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C274" w14:textId="77777777" w:rsidR="005953EF" w:rsidRPr="00F07C1C" w:rsidRDefault="005953EF" w:rsidP="005953EF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F07C1C">
        <w:rPr>
          <w:b/>
          <w:sz w:val="28"/>
          <w:szCs w:val="28"/>
          <w:lang w:val="lv-LV"/>
        </w:rPr>
        <w:t>Ministru kabineta noteikumu projekta</w:t>
      </w:r>
    </w:p>
    <w:p w14:paraId="02FADFB8" w14:textId="79A5FD60" w:rsidR="005953EF" w:rsidRPr="00F07C1C" w:rsidRDefault="005953EF" w:rsidP="005953EF">
      <w:pPr>
        <w:jc w:val="center"/>
        <w:rPr>
          <w:sz w:val="28"/>
          <w:szCs w:val="28"/>
          <w:lang w:val="lv-LV"/>
        </w:rPr>
      </w:pPr>
      <w:r w:rsidRPr="00F07C1C">
        <w:rPr>
          <w:b/>
          <w:bCs/>
          <w:sz w:val="28"/>
          <w:szCs w:val="28"/>
          <w:lang w:val="lv-LV"/>
        </w:rPr>
        <w:t>“</w:t>
      </w:r>
      <w:bookmarkStart w:id="0" w:name="OLE_LINK7"/>
      <w:bookmarkStart w:id="1" w:name="OLE_LINK8"/>
      <w:r w:rsidR="00A02DB5">
        <w:rPr>
          <w:b/>
          <w:bCs/>
          <w:sz w:val="28"/>
          <w:szCs w:val="28"/>
          <w:lang w:val="lv-LV"/>
        </w:rPr>
        <w:t>Grozījumi Ministru kabineta 2017</w:t>
      </w:r>
      <w:r w:rsidRPr="00F07C1C">
        <w:rPr>
          <w:b/>
          <w:bCs/>
          <w:sz w:val="28"/>
          <w:szCs w:val="28"/>
          <w:lang w:val="lv-LV"/>
        </w:rPr>
        <w:t xml:space="preserve">. gada </w:t>
      </w:r>
      <w:r w:rsidR="00A02DB5">
        <w:rPr>
          <w:b/>
          <w:bCs/>
          <w:sz w:val="28"/>
          <w:szCs w:val="28"/>
          <w:lang w:val="lv-LV"/>
        </w:rPr>
        <w:t>3</w:t>
      </w:r>
      <w:r w:rsidRPr="00F07C1C">
        <w:rPr>
          <w:b/>
          <w:sz w:val="28"/>
          <w:szCs w:val="28"/>
          <w:lang w:val="lv-LV"/>
        </w:rPr>
        <w:t>1. </w:t>
      </w:r>
      <w:r w:rsidR="00A02DB5">
        <w:rPr>
          <w:b/>
          <w:sz w:val="28"/>
          <w:szCs w:val="28"/>
          <w:lang w:val="lv-LV"/>
        </w:rPr>
        <w:t>oktobra</w:t>
      </w:r>
      <w:r w:rsidRPr="00F07C1C">
        <w:rPr>
          <w:b/>
          <w:sz w:val="28"/>
          <w:szCs w:val="28"/>
          <w:lang w:val="lv-LV"/>
        </w:rPr>
        <w:t xml:space="preserve"> noteikumos Nr. </w:t>
      </w:r>
      <w:r w:rsidR="00A02DB5">
        <w:rPr>
          <w:b/>
          <w:sz w:val="28"/>
          <w:szCs w:val="28"/>
          <w:lang w:val="lv-LV"/>
        </w:rPr>
        <w:t>642</w:t>
      </w:r>
      <w:r w:rsidRPr="00F07C1C">
        <w:rPr>
          <w:b/>
          <w:bCs/>
          <w:sz w:val="28"/>
          <w:szCs w:val="28"/>
          <w:lang w:val="lv-LV"/>
        </w:rPr>
        <w:t xml:space="preserve"> </w:t>
      </w:r>
      <w:r w:rsidR="007C30A0">
        <w:rPr>
          <w:b/>
          <w:bCs/>
          <w:sz w:val="28"/>
          <w:szCs w:val="28"/>
          <w:lang w:val="lv-LV"/>
        </w:rPr>
        <w:t>“</w:t>
      </w:r>
      <w:r w:rsidR="00A02DB5">
        <w:rPr>
          <w:b/>
          <w:bCs/>
          <w:sz w:val="28"/>
          <w:szCs w:val="28"/>
          <w:lang w:val="lv-LV"/>
        </w:rPr>
        <w:t>Noteikumi par uzticama sertifikācijas pakalpojuma sniedz</w:t>
      </w:r>
      <w:r w:rsidR="00593567">
        <w:rPr>
          <w:b/>
          <w:bCs/>
          <w:sz w:val="28"/>
          <w:szCs w:val="28"/>
          <w:lang w:val="lv-LV"/>
        </w:rPr>
        <w:t>ēja d</w:t>
      </w:r>
      <w:r w:rsidR="00A02DB5">
        <w:rPr>
          <w:b/>
          <w:bCs/>
          <w:sz w:val="28"/>
          <w:szCs w:val="28"/>
          <w:lang w:val="lv-LV"/>
        </w:rPr>
        <w:t>arbības apstiprināšanas un atjaunošanas valsts nodevu</w:t>
      </w:r>
      <w:r w:rsidRPr="00F07C1C">
        <w:rPr>
          <w:b/>
          <w:bCs/>
          <w:sz w:val="28"/>
          <w:szCs w:val="28"/>
          <w:lang w:val="lv-LV"/>
        </w:rPr>
        <w:t>””</w:t>
      </w:r>
    </w:p>
    <w:p w14:paraId="6D6547D2" w14:textId="77777777" w:rsidR="005953EF" w:rsidRPr="00F07C1C" w:rsidRDefault="005953EF" w:rsidP="005953EF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F07C1C">
        <w:rPr>
          <w:b/>
          <w:sz w:val="28"/>
          <w:szCs w:val="28"/>
          <w:lang w:val="lv-LV"/>
        </w:rPr>
        <w:t>sākotnējās ietekmes novērtējuma ziņojums</w:t>
      </w:r>
      <w:r w:rsidRPr="00F07C1C">
        <w:rPr>
          <w:b/>
          <w:bCs/>
          <w:sz w:val="28"/>
          <w:szCs w:val="28"/>
          <w:lang w:val="lv-LV"/>
        </w:rPr>
        <w:t xml:space="preserve"> (anotācija)</w:t>
      </w:r>
    </w:p>
    <w:p w14:paraId="6181230C" w14:textId="77777777" w:rsidR="005953EF" w:rsidRPr="00F07C1C" w:rsidRDefault="005953EF" w:rsidP="005953EF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Style w:val="TableGrid"/>
        <w:tblW w:w="5084" w:type="pct"/>
        <w:tblInd w:w="-147" w:type="dxa"/>
        <w:tblLook w:val="04A0" w:firstRow="1" w:lastRow="0" w:firstColumn="1" w:lastColumn="0" w:noHBand="0" w:noVBand="1"/>
      </w:tblPr>
      <w:tblGrid>
        <w:gridCol w:w="2876"/>
        <w:gridCol w:w="6337"/>
      </w:tblGrid>
      <w:tr w:rsidR="00F07C1C" w:rsidRPr="004441C3" w14:paraId="2284CE51" w14:textId="77777777" w:rsidTr="00E75FFC">
        <w:tc>
          <w:tcPr>
            <w:tcW w:w="5000" w:type="pct"/>
            <w:gridSpan w:val="2"/>
            <w:hideMark/>
          </w:tcPr>
          <w:p w14:paraId="322A7986" w14:textId="77777777" w:rsidR="005953EF" w:rsidRPr="00A02DB5" w:rsidRDefault="005953EF" w:rsidP="00AC795D">
            <w:pPr>
              <w:ind w:firstLine="300"/>
              <w:jc w:val="center"/>
              <w:rPr>
                <w:b/>
                <w:bCs/>
                <w:lang w:val="lv-LV"/>
              </w:rPr>
            </w:pPr>
            <w:r w:rsidRPr="00A02DB5">
              <w:rPr>
                <w:b/>
                <w:bCs/>
                <w:lang w:val="lv-LV"/>
              </w:rPr>
              <w:t>Tiesību akta projekta anotācijas kopsavilkums</w:t>
            </w:r>
          </w:p>
        </w:tc>
      </w:tr>
      <w:tr w:rsidR="00F07C1C" w:rsidRPr="00DE196A" w14:paraId="71C7EBD0" w14:textId="77777777" w:rsidTr="00E75FFC">
        <w:tc>
          <w:tcPr>
            <w:tcW w:w="1561" w:type="pct"/>
            <w:hideMark/>
          </w:tcPr>
          <w:p w14:paraId="5BEBBB96" w14:textId="77777777" w:rsidR="005953EF" w:rsidRPr="00A02DB5" w:rsidRDefault="005953EF" w:rsidP="00AC795D">
            <w:pPr>
              <w:rPr>
                <w:lang w:val="lv-LV"/>
              </w:rPr>
            </w:pPr>
            <w:r w:rsidRPr="00A02DB5">
              <w:rPr>
                <w:lang w:val="lv-LV"/>
              </w:rPr>
              <w:t>Mērķis, risinājums un projekta spēkā stāšanās laiks</w:t>
            </w:r>
          </w:p>
        </w:tc>
        <w:tc>
          <w:tcPr>
            <w:tcW w:w="3439" w:type="pct"/>
            <w:hideMark/>
          </w:tcPr>
          <w:p w14:paraId="7D88523D" w14:textId="4DE81907" w:rsidR="005953EF" w:rsidRPr="00A02DB5" w:rsidRDefault="00E1624B" w:rsidP="00FF1304">
            <w:pPr>
              <w:ind w:firstLine="720"/>
              <w:jc w:val="both"/>
              <w:rPr>
                <w:lang w:val="lv-LV"/>
              </w:rPr>
            </w:pPr>
            <w:r w:rsidRPr="00A02DB5">
              <w:rPr>
                <w:bCs/>
                <w:lang w:val="lv-LV"/>
              </w:rPr>
              <w:t>Netiek aizpildīts, pamatojoties uz M</w:t>
            </w:r>
            <w:r w:rsidR="00133F7F">
              <w:rPr>
                <w:bCs/>
                <w:lang w:val="lv-LV"/>
              </w:rPr>
              <w:t>inistru kabineta 2009. </w:t>
            </w:r>
            <w:r w:rsidR="00A64D84">
              <w:rPr>
                <w:bCs/>
                <w:lang w:val="lv-LV"/>
              </w:rPr>
              <w:t>gada 15. decembra instrukcijas Nr. </w:t>
            </w:r>
            <w:r w:rsidRPr="00A02DB5">
              <w:rPr>
                <w:bCs/>
                <w:lang w:val="lv-LV"/>
              </w:rPr>
              <w:t>19 “Tiesību akta projekta sākotnējās iete</w:t>
            </w:r>
            <w:r w:rsidR="00133F7F">
              <w:rPr>
                <w:bCs/>
                <w:lang w:val="lv-LV"/>
              </w:rPr>
              <w:t>kmes izvērtēšanas kārtība” 5.1. </w:t>
            </w:r>
            <w:r w:rsidR="001C5E60" w:rsidRPr="00A02DB5">
              <w:rPr>
                <w:bCs/>
                <w:lang w:val="lv-LV"/>
              </w:rPr>
              <w:t>apakš</w:t>
            </w:r>
            <w:r w:rsidRPr="00A02DB5">
              <w:rPr>
                <w:bCs/>
                <w:lang w:val="lv-LV"/>
              </w:rPr>
              <w:t>punktu.</w:t>
            </w:r>
          </w:p>
        </w:tc>
      </w:tr>
    </w:tbl>
    <w:p w14:paraId="1DAE7BEE" w14:textId="77777777" w:rsidR="005953EF" w:rsidRPr="00A02DB5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2297"/>
        <w:gridCol w:w="6375"/>
      </w:tblGrid>
      <w:tr w:rsidR="00F07C1C" w:rsidRPr="004441C3" w14:paraId="121B2E49" w14:textId="77777777" w:rsidTr="00E75FFC">
        <w:tc>
          <w:tcPr>
            <w:tcW w:w="5000" w:type="pct"/>
            <w:gridSpan w:val="3"/>
            <w:vAlign w:val="center"/>
          </w:tcPr>
          <w:bookmarkEnd w:id="0"/>
          <w:bookmarkEnd w:id="1"/>
          <w:p w14:paraId="49D52C8E" w14:textId="77777777" w:rsidR="005953EF" w:rsidRPr="00A02DB5" w:rsidRDefault="005953EF" w:rsidP="00AC795D">
            <w:pPr>
              <w:jc w:val="center"/>
              <w:rPr>
                <w:b/>
                <w:bCs/>
                <w:lang w:val="lv-LV" w:eastAsia="lv-LV"/>
              </w:rPr>
            </w:pPr>
            <w:r w:rsidRPr="00A02DB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F07C1C" w:rsidRPr="00DE196A" w14:paraId="59090CDD" w14:textId="77777777" w:rsidTr="00E75FFC">
        <w:tc>
          <w:tcPr>
            <w:tcW w:w="292" w:type="pct"/>
          </w:tcPr>
          <w:p w14:paraId="37CB732C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1.</w:t>
            </w:r>
          </w:p>
        </w:tc>
        <w:tc>
          <w:tcPr>
            <w:tcW w:w="1247" w:type="pct"/>
          </w:tcPr>
          <w:p w14:paraId="130E31DC" w14:textId="77777777" w:rsidR="005953EF" w:rsidRPr="00A02DB5" w:rsidRDefault="005953EF" w:rsidP="00AC795D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Pamatojums</w:t>
            </w:r>
          </w:p>
        </w:tc>
        <w:tc>
          <w:tcPr>
            <w:tcW w:w="3461" w:type="pct"/>
          </w:tcPr>
          <w:p w14:paraId="229B745B" w14:textId="5A909614" w:rsidR="005953EF" w:rsidRPr="00A02DB5" w:rsidRDefault="005953EF" w:rsidP="00FF1304">
            <w:pPr>
              <w:ind w:firstLine="720"/>
              <w:jc w:val="both"/>
              <w:rPr>
                <w:bCs/>
                <w:lang w:val="lv-LV"/>
              </w:rPr>
            </w:pPr>
            <w:r w:rsidRPr="00A02DB5">
              <w:rPr>
                <w:bCs/>
                <w:lang w:val="lv-LV"/>
              </w:rPr>
              <w:t>Ministru kabineta noteikumu projekts</w:t>
            </w:r>
            <w:r w:rsidR="003003B2" w:rsidRPr="00A02DB5">
              <w:rPr>
                <w:bCs/>
                <w:lang w:val="lv-LV"/>
              </w:rPr>
              <w:t xml:space="preserve"> “</w:t>
            </w:r>
            <w:r w:rsidR="00A64D84" w:rsidRPr="00A64D84">
              <w:rPr>
                <w:bCs/>
                <w:lang w:val="lv-LV"/>
              </w:rPr>
              <w:t>Grozījumi M</w:t>
            </w:r>
            <w:r w:rsidR="00133F7F">
              <w:rPr>
                <w:bCs/>
                <w:lang w:val="lv-LV"/>
              </w:rPr>
              <w:t>inistru kabineta 2017. </w:t>
            </w:r>
            <w:r w:rsidR="00221524">
              <w:rPr>
                <w:bCs/>
                <w:lang w:val="lv-LV"/>
              </w:rPr>
              <w:t>gada 31. oktobra noteikumos Nr. </w:t>
            </w:r>
            <w:r w:rsidR="00A64D84" w:rsidRPr="00A64D84">
              <w:rPr>
                <w:bCs/>
                <w:lang w:val="lv-LV"/>
              </w:rPr>
              <w:t xml:space="preserve">642 </w:t>
            </w:r>
            <w:r w:rsidR="007C30A0">
              <w:rPr>
                <w:bCs/>
                <w:lang w:val="lv-LV"/>
              </w:rPr>
              <w:t>“</w:t>
            </w:r>
            <w:r w:rsidR="00A64D84" w:rsidRPr="00A64D84">
              <w:rPr>
                <w:bCs/>
                <w:lang w:val="lv-LV"/>
              </w:rPr>
              <w:t>Noteikumi par uzticama sertifikācijas pakalpojuma sniedzēja darbības apstiprināšanas un atjaunošanas valsts nodevu”</w:t>
            </w:r>
            <w:r w:rsidR="003003B2" w:rsidRPr="00A02DB5">
              <w:rPr>
                <w:bCs/>
                <w:lang w:val="lv-LV"/>
              </w:rPr>
              <w:t>” (turpmāk – noteikumu projekts)</w:t>
            </w:r>
            <w:r w:rsidRPr="00A02DB5">
              <w:rPr>
                <w:bCs/>
                <w:lang w:val="lv-LV"/>
              </w:rPr>
              <w:t xml:space="preserve"> </w:t>
            </w:r>
            <w:r w:rsidR="00B05198" w:rsidRPr="00A02DB5">
              <w:rPr>
                <w:bCs/>
                <w:lang w:val="lv-LV"/>
              </w:rPr>
              <w:t xml:space="preserve">ir </w:t>
            </w:r>
            <w:r w:rsidRPr="00A02DB5">
              <w:rPr>
                <w:bCs/>
                <w:lang w:val="lv-LV"/>
              </w:rPr>
              <w:t xml:space="preserve">izstrādāts, pamatojoties uz </w:t>
            </w:r>
            <w:r w:rsidR="00A64D84">
              <w:rPr>
                <w:bCs/>
                <w:lang w:val="lv-LV"/>
              </w:rPr>
              <w:t>Elektronisk</w:t>
            </w:r>
            <w:r w:rsidR="00507032">
              <w:rPr>
                <w:bCs/>
                <w:lang w:val="lv-LV"/>
              </w:rPr>
              <w:t>o dokumentu</w:t>
            </w:r>
            <w:r w:rsidR="00A64D84">
              <w:rPr>
                <w:bCs/>
                <w:lang w:val="lv-LV"/>
              </w:rPr>
              <w:t xml:space="preserve"> likum</w:t>
            </w:r>
            <w:r w:rsidR="00104983">
              <w:rPr>
                <w:bCs/>
                <w:lang w:val="lv-LV"/>
              </w:rPr>
              <w:t>a 10. panta otro daļu.</w:t>
            </w:r>
          </w:p>
          <w:p w14:paraId="40CB79B6" w14:textId="77777777" w:rsidR="005953EF" w:rsidRPr="00A02DB5" w:rsidRDefault="005953EF" w:rsidP="00AC795D">
            <w:pPr>
              <w:jc w:val="both"/>
              <w:rPr>
                <w:lang w:val="lv-LV"/>
              </w:rPr>
            </w:pPr>
          </w:p>
        </w:tc>
      </w:tr>
      <w:tr w:rsidR="00F07C1C" w:rsidRPr="00AE58DB" w14:paraId="7F5CE3CA" w14:textId="77777777" w:rsidTr="00E75FFC">
        <w:tc>
          <w:tcPr>
            <w:tcW w:w="292" w:type="pct"/>
          </w:tcPr>
          <w:p w14:paraId="4B3F5AA5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2.</w:t>
            </w:r>
          </w:p>
        </w:tc>
        <w:tc>
          <w:tcPr>
            <w:tcW w:w="1247" w:type="pct"/>
          </w:tcPr>
          <w:p w14:paraId="5885360B" w14:textId="77777777" w:rsidR="005953EF" w:rsidRPr="00A02DB5" w:rsidRDefault="005953EF" w:rsidP="008D2249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 xml:space="preserve">Pašreizējā situācija </w:t>
            </w:r>
            <w:r w:rsidRPr="00A02DB5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461" w:type="pct"/>
          </w:tcPr>
          <w:p w14:paraId="53AF84AD" w14:textId="77DA6A22" w:rsidR="005953EF" w:rsidRPr="0055411A" w:rsidRDefault="005953EF" w:rsidP="005321E3">
            <w:pPr>
              <w:ind w:firstLine="720"/>
              <w:jc w:val="both"/>
              <w:rPr>
                <w:bCs/>
                <w:lang w:val="lv-LV"/>
              </w:rPr>
            </w:pPr>
            <w:r w:rsidRPr="00A02DB5">
              <w:rPr>
                <w:bCs/>
                <w:lang w:val="lv-LV"/>
              </w:rPr>
              <w:t>Ministru kabineta</w:t>
            </w:r>
            <w:r w:rsidR="00110825">
              <w:rPr>
                <w:bCs/>
                <w:lang w:val="lv-LV"/>
              </w:rPr>
              <w:t xml:space="preserve"> 2017</w:t>
            </w:r>
            <w:r w:rsidRPr="00A02DB5">
              <w:rPr>
                <w:bCs/>
                <w:lang w:val="lv-LV"/>
              </w:rPr>
              <w:t>. gada</w:t>
            </w:r>
            <w:r w:rsidR="00F53A0C" w:rsidRPr="00A02DB5">
              <w:rPr>
                <w:bCs/>
                <w:lang w:val="lv-LV"/>
              </w:rPr>
              <w:t xml:space="preserve"> </w:t>
            </w:r>
            <w:r w:rsidR="00110825">
              <w:rPr>
                <w:bCs/>
                <w:lang w:val="lv-LV"/>
              </w:rPr>
              <w:t>3</w:t>
            </w:r>
            <w:r w:rsidR="00F53A0C" w:rsidRPr="00A02DB5">
              <w:rPr>
                <w:bCs/>
                <w:lang w:val="lv-LV"/>
              </w:rPr>
              <w:t>1. </w:t>
            </w:r>
            <w:r w:rsidR="00110825">
              <w:rPr>
                <w:bCs/>
                <w:lang w:val="lv-LV"/>
              </w:rPr>
              <w:t>oktobra</w:t>
            </w:r>
            <w:r w:rsidR="00F53A0C" w:rsidRPr="00A02DB5">
              <w:rPr>
                <w:bCs/>
                <w:lang w:val="lv-LV"/>
              </w:rPr>
              <w:t xml:space="preserve"> noteikumi Nr. </w:t>
            </w:r>
            <w:r w:rsidRPr="00A02DB5">
              <w:rPr>
                <w:bCs/>
                <w:lang w:val="lv-LV"/>
              </w:rPr>
              <w:t>6</w:t>
            </w:r>
            <w:r w:rsidR="00110825">
              <w:rPr>
                <w:bCs/>
                <w:lang w:val="lv-LV"/>
              </w:rPr>
              <w:t>42</w:t>
            </w:r>
            <w:r w:rsidRPr="00A02DB5">
              <w:rPr>
                <w:bCs/>
                <w:lang w:val="lv-LV"/>
              </w:rPr>
              <w:t xml:space="preserve"> “</w:t>
            </w:r>
            <w:r w:rsidR="00110825">
              <w:rPr>
                <w:bCs/>
                <w:lang w:val="lv-LV"/>
              </w:rPr>
              <w:t>Noteikumi par uzticama sertifikācijas pakalpojuma sniedzēja darbības apstiprināšanas un atjaunošanas valsts nodevu</w:t>
            </w:r>
            <w:r w:rsidRPr="00A02DB5">
              <w:rPr>
                <w:bCs/>
                <w:lang w:val="lv-LV"/>
              </w:rPr>
              <w:t>”</w:t>
            </w:r>
            <w:r w:rsidRPr="00A02DB5">
              <w:rPr>
                <w:lang w:val="lv-LV"/>
              </w:rPr>
              <w:t xml:space="preserve"> (turpmāk – </w:t>
            </w:r>
            <w:r w:rsidR="003003B2" w:rsidRPr="00A02DB5">
              <w:rPr>
                <w:lang w:val="lv-LV"/>
              </w:rPr>
              <w:t>MK noteikumi Nr.</w:t>
            </w:r>
            <w:r w:rsidR="00F53A0C" w:rsidRPr="00A02DB5">
              <w:rPr>
                <w:lang w:val="lv-LV"/>
              </w:rPr>
              <w:t> </w:t>
            </w:r>
            <w:r w:rsidR="00110825">
              <w:rPr>
                <w:lang w:val="lv-LV"/>
              </w:rPr>
              <w:t>642</w:t>
            </w:r>
            <w:r w:rsidRPr="00A02DB5">
              <w:rPr>
                <w:lang w:val="lv-LV"/>
              </w:rPr>
              <w:t>)</w:t>
            </w:r>
            <w:r w:rsidRPr="00A02DB5">
              <w:rPr>
                <w:bCs/>
                <w:lang w:val="lv-LV"/>
              </w:rPr>
              <w:t xml:space="preserve"> </w:t>
            </w:r>
            <w:r w:rsidR="002B702A">
              <w:rPr>
                <w:bCs/>
                <w:lang w:val="lv-LV"/>
              </w:rPr>
              <w:t>pašlaik nosaka</w:t>
            </w:r>
            <w:r w:rsidRPr="00A02DB5">
              <w:rPr>
                <w:bCs/>
                <w:lang w:val="lv-LV"/>
              </w:rPr>
              <w:t xml:space="preserve"> </w:t>
            </w:r>
            <w:r w:rsidR="007378BC">
              <w:rPr>
                <w:bCs/>
                <w:lang w:val="lv-LV"/>
              </w:rPr>
              <w:t xml:space="preserve">valsts nodevas apmēru par </w:t>
            </w:r>
            <w:r w:rsidR="007378BC" w:rsidRPr="0055411A">
              <w:rPr>
                <w:bCs/>
                <w:lang w:val="lv-LV"/>
              </w:rPr>
              <w:t xml:space="preserve">uzticama sertifikācijas pakalpojumu sniedzēja darbības apstiprināšanu un atjaunošanu, kā arī nodevas samaksas kārtību. </w:t>
            </w:r>
          </w:p>
          <w:p w14:paraId="27ACDC6D" w14:textId="1093F04E" w:rsidR="00892BFE" w:rsidRDefault="002B702A" w:rsidP="00892BFE">
            <w:pPr>
              <w:ind w:firstLine="720"/>
              <w:jc w:val="both"/>
              <w:rPr>
                <w:bCs/>
                <w:lang w:val="lv-LV"/>
              </w:rPr>
            </w:pPr>
            <w:r w:rsidRPr="0055411A">
              <w:rPr>
                <w:bCs/>
                <w:lang w:val="lv-LV"/>
              </w:rPr>
              <w:t>MK noteiku</w:t>
            </w:r>
            <w:r w:rsidR="00777362" w:rsidRPr="0055411A">
              <w:rPr>
                <w:bCs/>
                <w:lang w:val="lv-LV"/>
              </w:rPr>
              <w:t>mi Nr.</w:t>
            </w:r>
            <w:r w:rsidR="0055411A">
              <w:rPr>
                <w:bCs/>
                <w:lang w:val="lv-LV"/>
              </w:rPr>
              <w:t> </w:t>
            </w:r>
            <w:r w:rsidR="005F0E8A" w:rsidRPr="0055411A">
              <w:rPr>
                <w:bCs/>
                <w:lang w:val="lv-LV"/>
              </w:rPr>
              <w:t>642</w:t>
            </w:r>
            <w:r w:rsidR="000A21D9" w:rsidRPr="0055411A">
              <w:rPr>
                <w:bCs/>
                <w:lang w:val="lv-LV"/>
              </w:rPr>
              <w:t xml:space="preserve"> ir izdoti saskaņā ar</w:t>
            </w:r>
            <w:r w:rsidRPr="0055411A">
              <w:rPr>
                <w:bCs/>
                <w:lang w:val="lv-LV"/>
              </w:rPr>
              <w:t xml:space="preserve"> </w:t>
            </w:r>
            <w:r w:rsidR="007378BC" w:rsidRPr="0055411A">
              <w:rPr>
                <w:bCs/>
                <w:lang w:val="lv-LV"/>
              </w:rPr>
              <w:t>Elektronisko dokumentu likum</w:t>
            </w:r>
            <w:r w:rsidR="000A21D9" w:rsidRPr="0055411A">
              <w:rPr>
                <w:bCs/>
                <w:lang w:val="lv-LV"/>
              </w:rPr>
              <w:t>a 10. p</w:t>
            </w:r>
            <w:r w:rsidR="002523B6">
              <w:rPr>
                <w:bCs/>
                <w:lang w:val="lv-LV"/>
              </w:rPr>
              <w:t>anta otro daļu, kas pirms 2019. </w:t>
            </w:r>
            <w:r w:rsidR="000A21D9" w:rsidRPr="0055411A">
              <w:rPr>
                <w:bCs/>
                <w:lang w:val="lv-LV"/>
              </w:rPr>
              <w:t xml:space="preserve">gada </w:t>
            </w:r>
            <w:r w:rsidR="0055411A" w:rsidRPr="0055411A">
              <w:rPr>
                <w:bCs/>
                <w:lang w:val="lv-LV"/>
              </w:rPr>
              <w:t>5.</w:t>
            </w:r>
            <w:r w:rsidR="0055411A">
              <w:rPr>
                <w:bCs/>
                <w:lang w:val="lv-LV"/>
              </w:rPr>
              <w:t> </w:t>
            </w:r>
            <w:r w:rsidR="0055411A" w:rsidRPr="0055411A">
              <w:rPr>
                <w:bCs/>
                <w:lang w:val="lv-LV"/>
              </w:rPr>
              <w:t xml:space="preserve">decembrī Saeimā pieņemtajiem grozījumiem </w:t>
            </w:r>
            <w:r w:rsidR="000A21D9" w:rsidRPr="0055411A">
              <w:rPr>
                <w:bCs/>
                <w:lang w:val="lv-LV"/>
              </w:rPr>
              <w:t>paredzēja</w:t>
            </w:r>
            <w:r w:rsidR="0055411A" w:rsidRPr="0055411A">
              <w:rPr>
                <w:bCs/>
                <w:lang w:val="lv-LV"/>
              </w:rPr>
              <w:t>,</w:t>
            </w:r>
            <w:r w:rsidR="00AE59A0">
              <w:rPr>
                <w:bCs/>
                <w:lang w:val="lv-LV"/>
              </w:rPr>
              <w:t xml:space="preserve"> ka M</w:t>
            </w:r>
            <w:r w:rsidR="000A21D9" w:rsidRPr="0055411A">
              <w:rPr>
                <w:bCs/>
                <w:lang w:val="lv-LV"/>
              </w:rPr>
              <w:t>inistru kabinets nosaka</w:t>
            </w:r>
            <w:r w:rsidR="002F13B5">
              <w:rPr>
                <w:bCs/>
                <w:lang w:val="lv-LV"/>
              </w:rPr>
              <w:t>, ka</w:t>
            </w:r>
            <w:r w:rsidR="00886C99">
              <w:rPr>
                <w:bCs/>
                <w:lang w:val="lv-LV"/>
              </w:rPr>
              <w:t xml:space="preserve"> </w:t>
            </w:r>
            <w:r w:rsidR="001828C4" w:rsidRPr="0055411A">
              <w:rPr>
                <w:bCs/>
                <w:lang w:val="lv-LV"/>
              </w:rPr>
              <w:t xml:space="preserve">par uzticama sertifikācijas pakalpojumu sniedzēja darbības apstiprināšanu </w:t>
            </w:r>
            <w:r w:rsidR="002F13B5">
              <w:rPr>
                <w:bCs/>
                <w:lang w:val="lv-LV"/>
              </w:rPr>
              <w:t xml:space="preserve">un </w:t>
            </w:r>
            <w:r w:rsidR="001828C4" w:rsidRPr="0055411A">
              <w:rPr>
                <w:bCs/>
                <w:lang w:val="lv-LV"/>
              </w:rPr>
              <w:t>par tās atjau</w:t>
            </w:r>
            <w:r w:rsidR="00AE59A0">
              <w:rPr>
                <w:bCs/>
                <w:lang w:val="lv-LV"/>
              </w:rPr>
              <w:t>nošanu ir</w:t>
            </w:r>
            <w:r w:rsidR="001828C4" w:rsidRPr="0055411A">
              <w:rPr>
                <w:bCs/>
                <w:lang w:val="lv-LV"/>
              </w:rPr>
              <w:t xml:space="preserve"> maksājama valsts nodeva</w:t>
            </w:r>
            <w:r w:rsidR="00F5799F" w:rsidRPr="0055411A">
              <w:rPr>
                <w:bCs/>
                <w:lang w:val="lv-LV"/>
              </w:rPr>
              <w:t>. T</w:t>
            </w:r>
            <w:r w:rsidR="0058402F" w:rsidRPr="0055411A">
              <w:rPr>
                <w:bCs/>
                <w:lang w:val="lv-LV"/>
              </w:rPr>
              <w:t>omēr praktiski</w:t>
            </w:r>
            <w:r w:rsidR="00084BEB" w:rsidRPr="0055411A">
              <w:rPr>
                <w:bCs/>
                <w:lang w:val="lv-LV"/>
              </w:rPr>
              <w:t xml:space="preserve"> </w:t>
            </w:r>
            <w:r w:rsidR="0058402F" w:rsidRPr="0055411A">
              <w:rPr>
                <w:bCs/>
                <w:lang w:val="lv-LV"/>
              </w:rPr>
              <w:t>uzticama sertifikācijas pakalpojum</w:t>
            </w:r>
            <w:r w:rsidR="00892BFE">
              <w:rPr>
                <w:bCs/>
                <w:lang w:val="lv-LV"/>
              </w:rPr>
              <w:t>a</w:t>
            </w:r>
            <w:r w:rsidR="0058402F" w:rsidRPr="0055411A">
              <w:rPr>
                <w:bCs/>
                <w:lang w:val="lv-LV"/>
              </w:rPr>
              <w:t xml:space="preserve"> sniegšanu var </w:t>
            </w:r>
            <w:r w:rsidR="006D7BB0" w:rsidRPr="0055411A">
              <w:rPr>
                <w:bCs/>
                <w:lang w:val="lv-LV"/>
              </w:rPr>
              <w:t xml:space="preserve">tikai </w:t>
            </w:r>
            <w:r w:rsidR="0058402F" w:rsidRPr="0055411A">
              <w:rPr>
                <w:bCs/>
                <w:lang w:val="lv-LV"/>
              </w:rPr>
              <w:t>apstiprināt, bet to nav iesp</w:t>
            </w:r>
            <w:r w:rsidR="006150FE" w:rsidRPr="0055411A">
              <w:rPr>
                <w:bCs/>
                <w:lang w:val="lv-LV"/>
              </w:rPr>
              <w:t>ējams uz laiku paturēt un pēc tam atjaunot</w:t>
            </w:r>
            <w:r w:rsidR="0058402F" w:rsidRPr="0055411A">
              <w:rPr>
                <w:bCs/>
                <w:lang w:val="lv-LV"/>
              </w:rPr>
              <w:t xml:space="preserve">. </w:t>
            </w:r>
          </w:p>
          <w:p w14:paraId="683F549D" w14:textId="2FD9F579" w:rsidR="00C60CBD" w:rsidRDefault="00DE3A36" w:rsidP="00892BFE">
            <w:pPr>
              <w:ind w:firstLine="720"/>
              <w:jc w:val="both"/>
              <w:rPr>
                <w:bCs/>
                <w:lang w:val="lv-LV"/>
              </w:rPr>
            </w:pPr>
            <w:r w:rsidRPr="0055411A">
              <w:rPr>
                <w:bCs/>
                <w:lang w:val="lv-LV"/>
              </w:rPr>
              <w:t>Elektronisko dokumentu</w:t>
            </w:r>
            <w:r>
              <w:rPr>
                <w:bCs/>
                <w:lang w:val="lv-LV"/>
              </w:rPr>
              <w:t xml:space="preserve"> likums</w:t>
            </w:r>
            <w:r w:rsidR="00F5799F">
              <w:rPr>
                <w:bCs/>
                <w:lang w:val="lv-LV"/>
              </w:rPr>
              <w:t>,</w:t>
            </w:r>
            <w:r w:rsidR="004818CE">
              <w:rPr>
                <w:bCs/>
                <w:lang w:val="lv-LV"/>
              </w:rPr>
              <w:t xml:space="preserve"> kā arī</w:t>
            </w:r>
            <w:r>
              <w:rPr>
                <w:bCs/>
                <w:lang w:val="lv-LV"/>
              </w:rPr>
              <w:t xml:space="preserve"> </w:t>
            </w:r>
            <w:r w:rsidR="00686CE0">
              <w:rPr>
                <w:bCs/>
                <w:lang w:val="lv-LV"/>
              </w:rPr>
              <w:t>Eiropas Parlamenta un Padomes 2014. gada 23. jūlija regul</w:t>
            </w:r>
            <w:r w:rsidR="00892BFE">
              <w:rPr>
                <w:bCs/>
                <w:lang w:val="lv-LV"/>
              </w:rPr>
              <w:t>a</w:t>
            </w:r>
            <w:r w:rsidR="00686CE0">
              <w:rPr>
                <w:bCs/>
                <w:lang w:val="lv-LV"/>
              </w:rPr>
              <w:t xml:space="preserve"> (ES) Nr. 910/2014 par elektronisk</w:t>
            </w:r>
            <w:r w:rsidR="00892BFE">
              <w:rPr>
                <w:bCs/>
                <w:lang w:val="lv-LV"/>
              </w:rPr>
              <w:t>ajiem</w:t>
            </w:r>
            <w:r w:rsidR="00686CE0">
              <w:rPr>
                <w:bCs/>
                <w:lang w:val="lv-LV"/>
              </w:rPr>
              <w:t xml:space="preserve"> identifikācijas un uzticamības pakalpojumiem elektronisko darījumu veikšanai iekšējā tirgū un ar ko atceļ Direktī</w:t>
            </w:r>
            <w:r w:rsidR="003250D7">
              <w:rPr>
                <w:bCs/>
                <w:lang w:val="lv-LV"/>
              </w:rPr>
              <w:t xml:space="preserve">vu 1999/93/EK (turpmāk – </w:t>
            </w:r>
            <w:proofErr w:type="spellStart"/>
            <w:r w:rsidR="00686CE0">
              <w:rPr>
                <w:bCs/>
                <w:lang w:val="lv-LV"/>
              </w:rPr>
              <w:t>eIDAS</w:t>
            </w:r>
            <w:proofErr w:type="spellEnd"/>
            <w:r w:rsidR="00686CE0">
              <w:rPr>
                <w:bCs/>
                <w:lang w:val="lv-LV"/>
              </w:rPr>
              <w:t xml:space="preserve"> regula</w:t>
            </w:r>
            <w:r w:rsidR="003250D7">
              <w:rPr>
                <w:bCs/>
                <w:lang w:val="lv-LV"/>
              </w:rPr>
              <w:t>)</w:t>
            </w:r>
            <w:r w:rsidR="00686CE0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neregulē darbības apturēšanas un atjaunošanas procesu. Tāpat</w:t>
            </w:r>
            <w:r w:rsidR="00892BFE">
              <w:rPr>
                <w:bCs/>
                <w:lang w:val="lv-LV"/>
              </w:rPr>
              <w:t>,</w:t>
            </w:r>
            <w:r>
              <w:rPr>
                <w:bCs/>
                <w:lang w:val="lv-LV"/>
              </w:rPr>
              <w:t xml:space="preserve"> ņemot vērā uzticamības sarakstu tehniskās iespējas, nav iespējams uzticamības sarakstos </w:t>
            </w:r>
            <w:r w:rsidR="00892BFE">
              <w:rPr>
                <w:bCs/>
                <w:lang w:val="lv-LV"/>
              </w:rPr>
              <w:t xml:space="preserve">apturēt </w:t>
            </w:r>
            <w:r>
              <w:rPr>
                <w:bCs/>
                <w:lang w:val="lv-LV"/>
              </w:rPr>
              <w:t>pakalpojuma sniedzēja vai pakalpojuma</w:t>
            </w:r>
            <w:r w:rsidR="00892BFE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statusu.</w:t>
            </w:r>
            <w:r w:rsidR="00686CE0">
              <w:rPr>
                <w:bCs/>
                <w:lang w:val="lv-LV"/>
              </w:rPr>
              <w:t xml:space="preserve"> </w:t>
            </w:r>
            <w:r w:rsidR="003250D7">
              <w:rPr>
                <w:bCs/>
                <w:lang w:val="lv-LV"/>
              </w:rPr>
              <w:t xml:space="preserve">Piemēram, ja uzticams sertifikācijas pakalpojumu sniedzējs vai tā sniegtais pakalpojumus vairs neatbilst </w:t>
            </w:r>
            <w:proofErr w:type="spellStart"/>
            <w:r w:rsidR="003250D7">
              <w:rPr>
                <w:bCs/>
                <w:lang w:val="lv-LV"/>
              </w:rPr>
              <w:t>eIDAS</w:t>
            </w:r>
            <w:proofErr w:type="spellEnd"/>
            <w:r w:rsidR="003250D7">
              <w:rPr>
                <w:bCs/>
                <w:lang w:val="lv-LV"/>
              </w:rPr>
              <w:t xml:space="preserve"> regulas prasībām</w:t>
            </w:r>
            <w:r w:rsidR="004928BE">
              <w:rPr>
                <w:bCs/>
                <w:lang w:val="lv-LV"/>
              </w:rPr>
              <w:t xml:space="preserve"> vai ETSI (</w:t>
            </w:r>
            <w:proofErr w:type="spellStart"/>
            <w:r w:rsidR="004928BE" w:rsidRPr="00330B2A">
              <w:rPr>
                <w:bCs/>
                <w:i/>
                <w:iCs/>
                <w:lang w:val="lv-LV"/>
              </w:rPr>
              <w:t>European</w:t>
            </w:r>
            <w:proofErr w:type="spellEnd"/>
            <w:r w:rsidR="004928BE" w:rsidRPr="00330B2A">
              <w:rPr>
                <w:bCs/>
                <w:i/>
                <w:iCs/>
                <w:lang w:val="lv-LV"/>
              </w:rPr>
              <w:t xml:space="preserve"> </w:t>
            </w:r>
            <w:proofErr w:type="spellStart"/>
            <w:r w:rsidR="004928BE" w:rsidRPr="00330B2A">
              <w:rPr>
                <w:bCs/>
                <w:i/>
                <w:iCs/>
                <w:lang w:val="lv-LV"/>
              </w:rPr>
              <w:t>Telecommunications</w:t>
            </w:r>
            <w:proofErr w:type="spellEnd"/>
            <w:r w:rsidR="004928BE" w:rsidRPr="00330B2A">
              <w:rPr>
                <w:bCs/>
                <w:i/>
                <w:iCs/>
                <w:lang w:val="lv-LV"/>
              </w:rPr>
              <w:t xml:space="preserve"> Standarts </w:t>
            </w:r>
            <w:proofErr w:type="spellStart"/>
            <w:r w:rsidR="004928BE" w:rsidRPr="00330B2A">
              <w:rPr>
                <w:bCs/>
                <w:i/>
                <w:iCs/>
                <w:lang w:val="lv-LV"/>
              </w:rPr>
              <w:t>Institute</w:t>
            </w:r>
            <w:proofErr w:type="spellEnd"/>
            <w:r w:rsidR="004928BE">
              <w:rPr>
                <w:bCs/>
                <w:lang w:val="lv-LV"/>
              </w:rPr>
              <w:t xml:space="preserve">) standartiem, uzraudzības </w:t>
            </w:r>
            <w:r w:rsidR="004928BE">
              <w:rPr>
                <w:bCs/>
                <w:lang w:val="lv-LV"/>
              </w:rPr>
              <w:lastRenderedPageBreak/>
              <w:t xml:space="preserve">iestāde atsauc uzticama sertifikācijas sniedzēja vai tā </w:t>
            </w:r>
            <w:r w:rsidR="00892BFE">
              <w:rPr>
                <w:bCs/>
                <w:lang w:val="lv-LV"/>
              </w:rPr>
              <w:t xml:space="preserve">sniegtā </w:t>
            </w:r>
            <w:r w:rsidR="004928BE">
              <w:rPr>
                <w:bCs/>
                <w:lang w:val="lv-LV"/>
              </w:rPr>
              <w:t>pakalpojuma apstiprinājumu.</w:t>
            </w:r>
            <w:r w:rsidR="00AE59A0">
              <w:rPr>
                <w:bCs/>
                <w:lang w:val="lv-LV"/>
              </w:rPr>
              <w:t xml:space="preserve"> </w:t>
            </w:r>
          </w:p>
          <w:p w14:paraId="4DF69995" w14:textId="57AAE9D7" w:rsidR="00AE59A0" w:rsidRDefault="00AE59A0" w:rsidP="00892BFE">
            <w:pPr>
              <w:ind w:firstLine="72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Pakalpojuma sniedzēj</w:t>
            </w:r>
            <w:r w:rsidR="00892BFE">
              <w:rPr>
                <w:bCs/>
                <w:lang w:val="lv-LV"/>
              </w:rPr>
              <w:t>am</w:t>
            </w:r>
            <w:r>
              <w:rPr>
                <w:bCs/>
                <w:lang w:val="lv-LV"/>
              </w:rPr>
              <w:t xml:space="preserve">, kurš vēlas pēc tā darbības apstiprinājuma atsaukšanas vai darbības izbeigšanas atkal sniegt uzticamus sertifikācijas pakalpojumus, no jauna ir jāveic sertifikācijas process </w:t>
            </w:r>
            <w:r w:rsidR="006002B5">
              <w:rPr>
                <w:bCs/>
                <w:lang w:val="lv-LV"/>
              </w:rPr>
              <w:t>atbilstoši E</w:t>
            </w:r>
            <w:r w:rsidR="00945DEE">
              <w:rPr>
                <w:bCs/>
                <w:lang w:val="lv-LV"/>
              </w:rPr>
              <w:t>lektronisko dokumentu likumā</w:t>
            </w:r>
            <w:r w:rsidR="006002B5">
              <w:rPr>
                <w:bCs/>
                <w:lang w:val="lv-LV"/>
              </w:rPr>
              <w:t xml:space="preserve"> un </w:t>
            </w:r>
            <w:proofErr w:type="spellStart"/>
            <w:r w:rsidR="006002B5">
              <w:rPr>
                <w:bCs/>
                <w:lang w:val="lv-LV"/>
              </w:rPr>
              <w:t>eIDAS</w:t>
            </w:r>
            <w:proofErr w:type="spellEnd"/>
            <w:r w:rsidR="006002B5">
              <w:rPr>
                <w:bCs/>
                <w:lang w:val="lv-LV"/>
              </w:rPr>
              <w:t xml:space="preserve"> regulā noteiktajām prasībām </w:t>
            </w:r>
            <w:r>
              <w:rPr>
                <w:bCs/>
                <w:lang w:val="lv-LV"/>
              </w:rPr>
              <w:t>un jāmaksā valsts nodeva par darbības apstiprināšanu.</w:t>
            </w:r>
            <w:r w:rsidR="004928BE">
              <w:rPr>
                <w:bCs/>
                <w:lang w:val="lv-LV"/>
              </w:rPr>
              <w:t xml:space="preserve"> </w:t>
            </w:r>
          </w:p>
          <w:p w14:paraId="411562C1" w14:textId="5C41A479" w:rsidR="00387197" w:rsidRDefault="00686CE0" w:rsidP="002F13B5">
            <w:pPr>
              <w:ind w:firstLine="720"/>
              <w:jc w:val="both"/>
              <w:rPr>
                <w:bCs/>
                <w:lang w:val="lv-LV"/>
              </w:rPr>
            </w:pPr>
            <w:r w:rsidRPr="0055411A">
              <w:rPr>
                <w:bCs/>
                <w:lang w:val="lv-LV"/>
              </w:rPr>
              <w:t>Ņemot vērā minēto,</w:t>
            </w:r>
            <w:r w:rsidR="00084BEB" w:rsidRPr="0055411A">
              <w:rPr>
                <w:bCs/>
                <w:lang w:val="lv-LV"/>
              </w:rPr>
              <w:t xml:space="preserve"> tika veikti grozījum</w:t>
            </w:r>
            <w:r w:rsidR="0055411A" w:rsidRPr="0055411A">
              <w:rPr>
                <w:bCs/>
                <w:lang w:val="lv-LV"/>
              </w:rPr>
              <w:t>i Elektronisko dokumentu likumā</w:t>
            </w:r>
            <w:r w:rsidR="002F13B5">
              <w:rPr>
                <w:bCs/>
                <w:lang w:val="lv-LV"/>
              </w:rPr>
              <w:t xml:space="preserve">, izslēdzot </w:t>
            </w:r>
            <w:r w:rsidR="007378BC">
              <w:rPr>
                <w:bCs/>
                <w:lang w:val="lv-LV"/>
              </w:rPr>
              <w:t>jēdzien</w:t>
            </w:r>
            <w:r w:rsidR="002F13B5">
              <w:rPr>
                <w:bCs/>
                <w:lang w:val="lv-LV"/>
              </w:rPr>
              <w:t xml:space="preserve">us </w:t>
            </w:r>
            <w:r w:rsidR="007378BC">
              <w:rPr>
                <w:bCs/>
                <w:lang w:val="lv-LV"/>
              </w:rPr>
              <w:t xml:space="preserve"> – uzticama sertifikācijas pakalpojumu sniedzēja un pakalpojuma darbības apturēšana un atjaunošana. </w:t>
            </w:r>
            <w:r w:rsidR="00C60CBD">
              <w:rPr>
                <w:bCs/>
                <w:lang w:val="lv-LV"/>
              </w:rPr>
              <w:t xml:space="preserve">Tātad </w:t>
            </w:r>
            <w:r w:rsidR="00947214">
              <w:rPr>
                <w:bCs/>
                <w:lang w:val="lv-LV"/>
              </w:rPr>
              <w:t>nepieciešams veikt grozījumus arī visos ar Elektronisko dokumentu likumu saistītajos Ministru kabineta noteikumos, kuros minēti attiecīgie procesi, tajā skait</w:t>
            </w:r>
            <w:r w:rsidR="00C60CBD">
              <w:rPr>
                <w:bCs/>
                <w:lang w:val="lv-LV"/>
              </w:rPr>
              <w:t>ā –</w:t>
            </w:r>
            <w:r w:rsidR="00947214">
              <w:rPr>
                <w:bCs/>
                <w:lang w:val="lv-LV"/>
              </w:rPr>
              <w:t xml:space="preserve"> MK noteikumos Nr. 642.</w:t>
            </w:r>
          </w:p>
          <w:p w14:paraId="5D4F8C93" w14:textId="444777B0" w:rsidR="00AE58DB" w:rsidRPr="00761411" w:rsidRDefault="00AE58DB" w:rsidP="002F13B5">
            <w:pPr>
              <w:ind w:firstLine="720"/>
              <w:jc w:val="both"/>
              <w:rPr>
                <w:bCs/>
                <w:u w:val="single"/>
                <w:lang w:val="lv-LV"/>
              </w:rPr>
            </w:pPr>
            <w:r w:rsidRPr="00761411">
              <w:rPr>
                <w:bCs/>
                <w:u w:val="single"/>
                <w:lang w:val="lv-LV"/>
              </w:rPr>
              <w:t>Ar noteikumu projektu MK noteikumos Nr. 642 tiek svītrots teksts, kas attiecas uz uzticama sertifikācijas pakalpojumu sniedzēja un pakalpojumu darbības atjaunošanu. Attiecīgi precizējumi veikti arī noteikumu nosaukumā.</w:t>
            </w:r>
          </w:p>
          <w:p w14:paraId="5576EE33" w14:textId="04C65D5F" w:rsidR="006C3487" w:rsidRDefault="006C3487" w:rsidP="007C74EF">
            <w:pPr>
              <w:jc w:val="both"/>
              <w:rPr>
                <w:bCs/>
                <w:lang w:val="lv-LV"/>
              </w:rPr>
            </w:pPr>
          </w:p>
          <w:p w14:paraId="0B0FFCAB" w14:textId="47A5D77D" w:rsidR="006C3487" w:rsidRPr="006C3487" w:rsidRDefault="006C3487" w:rsidP="007C74EF">
            <w:pPr>
              <w:ind w:firstLine="720"/>
              <w:jc w:val="both"/>
              <w:rPr>
                <w:bCs/>
                <w:lang w:val="lv-LV"/>
              </w:rPr>
            </w:pPr>
          </w:p>
        </w:tc>
      </w:tr>
      <w:tr w:rsidR="00F07C1C" w:rsidRPr="007378BC" w14:paraId="05175230" w14:textId="77777777" w:rsidTr="00E75FFC">
        <w:tc>
          <w:tcPr>
            <w:tcW w:w="292" w:type="pct"/>
          </w:tcPr>
          <w:p w14:paraId="299BBB03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247" w:type="pct"/>
          </w:tcPr>
          <w:p w14:paraId="56623B07" w14:textId="77777777" w:rsidR="005953EF" w:rsidRPr="00A02DB5" w:rsidRDefault="005953EF" w:rsidP="008D2249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 xml:space="preserve">Projekta izstrādē iesaistītās institūcijas </w:t>
            </w:r>
            <w:r w:rsidRPr="00A02DB5">
              <w:rPr>
                <w:lang w:val="lv-LV"/>
              </w:rPr>
              <w:t>un publiskas personas kapitālsabiedrības</w:t>
            </w:r>
          </w:p>
        </w:tc>
        <w:tc>
          <w:tcPr>
            <w:tcW w:w="3461" w:type="pct"/>
          </w:tcPr>
          <w:p w14:paraId="60795A0D" w14:textId="077B3BA8" w:rsidR="005953EF" w:rsidRPr="00A02DB5" w:rsidRDefault="005953EF" w:rsidP="00CA070B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Aizsardzības ministrija</w:t>
            </w:r>
            <w:r w:rsidR="00BF6B33" w:rsidRPr="00A02DB5">
              <w:rPr>
                <w:lang w:val="lv-LV" w:eastAsia="lv-LV"/>
              </w:rPr>
              <w:t>.</w:t>
            </w:r>
          </w:p>
          <w:p w14:paraId="27C67F88" w14:textId="4E433CF0" w:rsidR="005953EF" w:rsidRPr="00A02DB5" w:rsidRDefault="005953EF" w:rsidP="00CA070B">
            <w:pPr>
              <w:ind w:left="174"/>
              <w:rPr>
                <w:lang w:val="lv-LV" w:eastAsia="lv-LV"/>
              </w:rPr>
            </w:pPr>
            <w:r w:rsidRPr="00A02DB5">
              <w:rPr>
                <w:lang w:val="lv-LV"/>
              </w:rPr>
              <w:t xml:space="preserve"> </w:t>
            </w:r>
          </w:p>
        </w:tc>
      </w:tr>
      <w:tr w:rsidR="00F07C1C" w:rsidRPr="00A02DB5" w14:paraId="538C26B9" w14:textId="77777777" w:rsidTr="00E75FFC">
        <w:tc>
          <w:tcPr>
            <w:tcW w:w="292" w:type="pct"/>
          </w:tcPr>
          <w:p w14:paraId="6AB89D61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4.</w:t>
            </w:r>
          </w:p>
        </w:tc>
        <w:tc>
          <w:tcPr>
            <w:tcW w:w="1247" w:type="pct"/>
          </w:tcPr>
          <w:p w14:paraId="477A76F1" w14:textId="77777777" w:rsidR="005953EF" w:rsidRPr="00A02DB5" w:rsidRDefault="005953EF" w:rsidP="00AC795D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Cita informācija</w:t>
            </w:r>
          </w:p>
        </w:tc>
        <w:tc>
          <w:tcPr>
            <w:tcW w:w="3461" w:type="pct"/>
          </w:tcPr>
          <w:p w14:paraId="4031DA2F" w14:textId="49F77569" w:rsidR="005953EF" w:rsidRPr="00533E5C" w:rsidRDefault="00A550B2" w:rsidP="004C2DD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14:paraId="42B66564" w14:textId="77777777" w:rsidR="005953EF" w:rsidRPr="00A02DB5" w:rsidRDefault="005953EF" w:rsidP="005953EF">
      <w:pPr>
        <w:rPr>
          <w:lang w:val="lv-LV"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42"/>
        <w:gridCol w:w="2236"/>
        <w:gridCol w:w="6375"/>
      </w:tblGrid>
      <w:tr w:rsidR="00F07C1C" w:rsidRPr="00DE196A" w14:paraId="7C9498F3" w14:textId="77777777" w:rsidTr="00E75FFC">
        <w:tc>
          <w:tcPr>
            <w:tcW w:w="5000" w:type="pct"/>
            <w:gridSpan w:val="4"/>
            <w:vAlign w:val="center"/>
          </w:tcPr>
          <w:p w14:paraId="6A5C9387" w14:textId="77777777" w:rsidR="005953EF" w:rsidRPr="00A02DB5" w:rsidRDefault="005953EF" w:rsidP="00AC795D">
            <w:pPr>
              <w:jc w:val="center"/>
              <w:rPr>
                <w:b/>
                <w:bCs/>
                <w:lang w:val="lv-LV" w:eastAsia="lv-LV"/>
              </w:rPr>
            </w:pPr>
            <w:r w:rsidRPr="00A02DB5">
              <w:rPr>
                <w:b/>
                <w:lang w:val="lv-LV"/>
              </w:rPr>
              <w:t>II. Tiesību akta projekta ietekme uz sabiedrību,</w:t>
            </w:r>
            <w:r w:rsidRPr="00A02DB5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F07C1C" w:rsidRPr="00DE196A" w14:paraId="0B6BBBEE" w14:textId="77777777" w:rsidTr="00E75FFC">
        <w:tc>
          <w:tcPr>
            <w:tcW w:w="325" w:type="pct"/>
            <w:gridSpan w:val="2"/>
          </w:tcPr>
          <w:p w14:paraId="6BBCAC98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1.</w:t>
            </w:r>
          </w:p>
        </w:tc>
        <w:tc>
          <w:tcPr>
            <w:tcW w:w="1214" w:type="pct"/>
          </w:tcPr>
          <w:p w14:paraId="4036290C" w14:textId="77777777" w:rsidR="005953EF" w:rsidRPr="00A02DB5" w:rsidRDefault="005953EF" w:rsidP="002B702A">
            <w:pPr>
              <w:rPr>
                <w:lang w:val="lv-LV"/>
              </w:rPr>
            </w:pPr>
            <w:r w:rsidRPr="00A02DB5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461" w:type="pct"/>
          </w:tcPr>
          <w:p w14:paraId="03450F61" w14:textId="255B824D" w:rsidR="005953EF" w:rsidRPr="00A64D84" w:rsidRDefault="005953EF" w:rsidP="00FF1304">
            <w:pPr>
              <w:ind w:firstLine="720"/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>Noteikumu projekt</w:t>
            </w:r>
            <w:r w:rsidR="00A64D84">
              <w:rPr>
                <w:lang w:val="lv-LV"/>
              </w:rPr>
              <w:t xml:space="preserve">a tiesiskais regulējums ietekmē </w:t>
            </w:r>
            <w:r w:rsidR="00BB68E4">
              <w:rPr>
                <w:lang w:val="lv-LV"/>
              </w:rPr>
              <w:t>uzticamus sertifikācijas pakalpojumu sniedzējus</w:t>
            </w:r>
            <w:r w:rsidR="00987FEA">
              <w:rPr>
                <w:lang w:val="lv-LV"/>
              </w:rPr>
              <w:t>,</w:t>
            </w:r>
            <w:r w:rsidR="00B5353C">
              <w:rPr>
                <w:lang w:val="lv-LV"/>
              </w:rPr>
              <w:t xml:space="preserve"> </w:t>
            </w:r>
            <w:r w:rsidR="0034769E">
              <w:rPr>
                <w:lang w:val="lv-LV"/>
              </w:rPr>
              <w:t>kā arī tos</w:t>
            </w:r>
            <w:r w:rsidR="00B5353C">
              <w:rPr>
                <w:lang w:val="lv-LV"/>
              </w:rPr>
              <w:t xml:space="preserve"> pakalpojumu sniedzējus, kuri plāno kļūt par uzticamiem sertifik</w:t>
            </w:r>
            <w:r w:rsidR="00063D7D">
              <w:rPr>
                <w:lang w:val="lv-LV"/>
              </w:rPr>
              <w:t>ācijas pakalpojumu sniedzējiem.</w:t>
            </w:r>
          </w:p>
        </w:tc>
      </w:tr>
      <w:tr w:rsidR="00F07C1C" w:rsidRPr="00DE196A" w14:paraId="7E56DBAF" w14:textId="77777777" w:rsidTr="00E75FFC">
        <w:tc>
          <w:tcPr>
            <w:tcW w:w="325" w:type="pct"/>
            <w:gridSpan w:val="2"/>
          </w:tcPr>
          <w:p w14:paraId="3F155C13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2.</w:t>
            </w:r>
          </w:p>
        </w:tc>
        <w:tc>
          <w:tcPr>
            <w:tcW w:w="1214" w:type="pct"/>
          </w:tcPr>
          <w:p w14:paraId="317A21BB" w14:textId="77777777" w:rsidR="005953EF" w:rsidRPr="00A02DB5" w:rsidRDefault="005953EF" w:rsidP="00E06193">
            <w:pPr>
              <w:widowControl w:val="0"/>
              <w:rPr>
                <w:lang w:val="lv-LV"/>
              </w:rPr>
            </w:pPr>
            <w:r w:rsidRPr="00A02DB5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461" w:type="pct"/>
          </w:tcPr>
          <w:p w14:paraId="3FF8A516" w14:textId="580CDAA8" w:rsidR="00192699" w:rsidRDefault="00192699" w:rsidP="00FF1304">
            <w:pPr>
              <w:ind w:firstLine="720"/>
              <w:jc w:val="both"/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Noteikumu projekts ir izstrādāts</w:t>
            </w:r>
            <w:r w:rsidR="007C30A0">
              <w:rPr>
                <w:color w:val="000000"/>
                <w:lang w:val="lv-LV" w:eastAsia="lv-LV"/>
              </w:rPr>
              <w:t>,</w:t>
            </w:r>
            <w:r>
              <w:rPr>
                <w:color w:val="000000"/>
                <w:lang w:val="lv-LV" w:eastAsia="lv-LV"/>
              </w:rPr>
              <w:t xml:space="preserve"> atceļot valsts nodev</w:t>
            </w:r>
            <w:r w:rsidR="002F13B5">
              <w:rPr>
                <w:color w:val="000000"/>
                <w:lang w:val="lv-LV" w:eastAsia="lv-LV"/>
              </w:rPr>
              <w:t>u</w:t>
            </w:r>
            <w:r>
              <w:rPr>
                <w:color w:val="000000"/>
                <w:lang w:val="lv-LV" w:eastAsia="lv-LV"/>
              </w:rPr>
              <w:t xml:space="preserve"> </w:t>
            </w:r>
            <w:r w:rsidRPr="00192699">
              <w:rPr>
                <w:color w:val="000000"/>
                <w:lang w:val="lv-LV" w:eastAsia="lv-LV"/>
              </w:rPr>
              <w:t>par uzticama sertifikācijas pakalpojumu sniedzēja darbības atjaunošanu</w:t>
            </w:r>
            <w:r>
              <w:rPr>
                <w:color w:val="000000"/>
                <w:lang w:val="lv-LV" w:eastAsia="lv-LV"/>
              </w:rPr>
              <w:t>. Tomēr, ņemot vērā, ka nav iespējams uz laiku atcelt statusu un pēc</w:t>
            </w:r>
            <w:r w:rsidR="002F13B5">
              <w:rPr>
                <w:color w:val="000000"/>
                <w:lang w:val="lv-LV" w:eastAsia="lv-LV"/>
              </w:rPr>
              <w:t xml:space="preserve"> tam to</w:t>
            </w:r>
            <w:r>
              <w:rPr>
                <w:color w:val="000000"/>
                <w:lang w:val="lv-LV" w:eastAsia="lv-LV"/>
              </w:rPr>
              <w:t xml:space="preserve"> atjaunot, šādu nodevu nevar </w:t>
            </w:r>
            <w:r w:rsidR="00654942">
              <w:rPr>
                <w:color w:val="000000"/>
                <w:lang w:val="lv-LV" w:eastAsia="lv-LV"/>
              </w:rPr>
              <w:t>iekasēt</w:t>
            </w:r>
            <w:r w:rsidR="007C30A0">
              <w:rPr>
                <w:color w:val="000000"/>
                <w:lang w:val="lv-LV" w:eastAsia="lv-LV"/>
              </w:rPr>
              <w:t xml:space="preserve">, jo </w:t>
            </w:r>
            <w:r w:rsidR="00654942">
              <w:rPr>
                <w:color w:val="000000"/>
                <w:lang w:val="lv-LV" w:eastAsia="lv-LV"/>
              </w:rPr>
              <w:t>vienīgais uzticams</w:t>
            </w:r>
            <w:r>
              <w:rPr>
                <w:color w:val="000000"/>
                <w:lang w:val="lv-LV" w:eastAsia="lv-LV"/>
              </w:rPr>
              <w:t xml:space="preserve"> sertifikācijas pakalpojumu sniedzējs </w:t>
            </w:r>
            <w:r w:rsidR="00654942">
              <w:rPr>
                <w:color w:val="000000"/>
                <w:lang w:val="lv-LV" w:eastAsia="lv-LV"/>
              </w:rPr>
              <w:t xml:space="preserve">Latvijā </w:t>
            </w:r>
            <w:r>
              <w:rPr>
                <w:color w:val="000000"/>
                <w:lang w:val="lv-LV" w:eastAsia="lv-LV"/>
              </w:rPr>
              <w:t xml:space="preserve">šādu valsts nodevu nav maksājis. Attiecīgi noteikumu projektam nav </w:t>
            </w:r>
            <w:r w:rsidR="00E16114">
              <w:rPr>
                <w:color w:val="000000"/>
                <w:lang w:val="lv-LV" w:eastAsia="lv-LV"/>
              </w:rPr>
              <w:t>ietekmes uz tautsa</w:t>
            </w:r>
            <w:r w:rsidR="00CD3620">
              <w:rPr>
                <w:color w:val="000000"/>
                <w:lang w:val="lv-LV" w:eastAsia="lv-LV"/>
              </w:rPr>
              <w:t xml:space="preserve">imniecību, jo atceļamā nodeva nekad nav tikusi iekasēta. </w:t>
            </w:r>
          </w:p>
          <w:p w14:paraId="2A61A07E" w14:textId="430F4A75" w:rsidR="005953EF" w:rsidRPr="00192699" w:rsidRDefault="00E16114" w:rsidP="00FF1304">
            <w:pPr>
              <w:ind w:firstLine="720"/>
              <w:jc w:val="both"/>
              <w:rPr>
                <w:lang w:val="lv-LV"/>
              </w:rPr>
            </w:pPr>
            <w:r>
              <w:rPr>
                <w:color w:val="000000"/>
                <w:lang w:val="lv-LV" w:eastAsia="lv-LV"/>
              </w:rPr>
              <w:t>I</w:t>
            </w:r>
            <w:r w:rsidR="00192699" w:rsidRPr="00192699">
              <w:rPr>
                <w:color w:val="000000"/>
                <w:lang w:val="lv-LV" w:eastAsia="lv-LV"/>
              </w:rPr>
              <w:t xml:space="preserve">nstitūcijām </w:t>
            </w:r>
            <w:r>
              <w:rPr>
                <w:color w:val="000000"/>
                <w:lang w:val="lv-LV" w:eastAsia="lv-LV"/>
              </w:rPr>
              <w:t xml:space="preserve">noteikumu </w:t>
            </w:r>
            <w:r w:rsidR="00192699" w:rsidRPr="00192699">
              <w:rPr>
                <w:color w:val="000000"/>
                <w:lang w:val="lv-LV" w:eastAsia="lv-LV"/>
              </w:rPr>
              <w:t>projekta tiesiskais regulējums nemaina tiesības un pienākumus, kā arī veicamās darbības.</w:t>
            </w:r>
          </w:p>
        </w:tc>
      </w:tr>
      <w:tr w:rsidR="00F07C1C" w:rsidRPr="00A02DB5" w14:paraId="26A10623" w14:textId="77777777" w:rsidTr="00E75FFC">
        <w:tc>
          <w:tcPr>
            <w:tcW w:w="325" w:type="pct"/>
            <w:gridSpan w:val="2"/>
          </w:tcPr>
          <w:p w14:paraId="6536C793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3.</w:t>
            </w:r>
          </w:p>
        </w:tc>
        <w:tc>
          <w:tcPr>
            <w:tcW w:w="1214" w:type="pct"/>
          </w:tcPr>
          <w:p w14:paraId="01934E1D" w14:textId="77777777" w:rsidR="005953EF" w:rsidRPr="00A02DB5" w:rsidRDefault="005953EF" w:rsidP="002B702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02DB5">
              <w:rPr>
                <w:lang w:val="lv-LV"/>
              </w:rPr>
              <w:t>Administratīvo izmaksu monetārs novērtējums</w:t>
            </w:r>
          </w:p>
        </w:tc>
        <w:tc>
          <w:tcPr>
            <w:tcW w:w="3461" w:type="pct"/>
          </w:tcPr>
          <w:p w14:paraId="0B285DBE" w14:textId="073D0DF2" w:rsidR="005953EF" w:rsidRPr="00A02DB5" w:rsidRDefault="00063D7D" w:rsidP="00AC795D">
            <w:pPr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Projekts šo jomu neskar.</w:t>
            </w:r>
          </w:p>
        </w:tc>
      </w:tr>
      <w:tr w:rsidR="00F07C1C" w:rsidRPr="00A02DB5" w14:paraId="56401733" w14:textId="77777777" w:rsidTr="00E75FFC">
        <w:tc>
          <w:tcPr>
            <w:tcW w:w="325" w:type="pct"/>
            <w:gridSpan w:val="2"/>
          </w:tcPr>
          <w:p w14:paraId="0A752FF7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4.</w:t>
            </w:r>
          </w:p>
        </w:tc>
        <w:tc>
          <w:tcPr>
            <w:tcW w:w="1214" w:type="pct"/>
          </w:tcPr>
          <w:p w14:paraId="4CBDDE40" w14:textId="77777777" w:rsidR="005953EF" w:rsidRPr="00A02DB5" w:rsidRDefault="005953EF" w:rsidP="002B702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  <w:r w:rsidRPr="00A02DB5">
              <w:rPr>
                <w:lang w:val="lv-LV"/>
              </w:rPr>
              <w:t>Atbilstības izmaksu monetārs novērtējums</w:t>
            </w:r>
          </w:p>
        </w:tc>
        <w:tc>
          <w:tcPr>
            <w:tcW w:w="3461" w:type="pct"/>
          </w:tcPr>
          <w:p w14:paraId="2B041255" w14:textId="77777777" w:rsidR="005953EF" w:rsidRPr="00A02DB5" w:rsidRDefault="005953EF" w:rsidP="00AC795D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Projekts šo jomu neskar.</w:t>
            </w:r>
          </w:p>
        </w:tc>
      </w:tr>
      <w:tr w:rsidR="00F07C1C" w:rsidRPr="00A02DB5" w14:paraId="35A30203" w14:textId="77777777" w:rsidTr="002B702A">
        <w:tc>
          <w:tcPr>
            <w:tcW w:w="302" w:type="pct"/>
          </w:tcPr>
          <w:p w14:paraId="73C6F4F0" w14:textId="77777777" w:rsidR="005953EF" w:rsidRPr="00A02DB5" w:rsidRDefault="005953EF" w:rsidP="00AC795D">
            <w:pPr>
              <w:jc w:val="center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lastRenderedPageBreak/>
              <w:t>5.</w:t>
            </w:r>
          </w:p>
        </w:tc>
        <w:tc>
          <w:tcPr>
            <w:tcW w:w="1237" w:type="pct"/>
            <w:gridSpan w:val="2"/>
          </w:tcPr>
          <w:p w14:paraId="32AF8D3B" w14:textId="77777777" w:rsidR="005953EF" w:rsidRPr="00A02DB5" w:rsidRDefault="005953EF" w:rsidP="00AC795D">
            <w:pPr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>Cita informācija</w:t>
            </w:r>
          </w:p>
        </w:tc>
        <w:tc>
          <w:tcPr>
            <w:tcW w:w="3461" w:type="pct"/>
          </w:tcPr>
          <w:p w14:paraId="4113F4CC" w14:textId="431669AE" w:rsidR="008D2249" w:rsidRPr="00A02DB5" w:rsidRDefault="005953EF" w:rsidP="00AC795D">
            <w:pPr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>Nav.</w:t>
            </w:r>
          </w:p>
        </w:tc>
      </w:tr>
    </w:tbl>
    <w:p w14:paraId="3AED5C3B" w14:textId="53A3D471" w:rsidR="00637866" w:rsidRPr="00A02DB5" w:rsidRDefault="00637866" w:rsidP="005953EF">
      <w:pPr>
        <w:jc w:val="both"/>
        <w:rPr>
          <w:lang w:val="lv-LV" w:eastAsia="lv-LV"/>
        </w:rPr>
      </w:pPr>
    </w:p>
    <w:tbl>
      <w:tblPr>
        <w:tblW w:w="5088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4"/>
      </w:tblGrid>
      <w:tr w:rsidR="002B7F48" w:rsidRPr="00DE196A" w14:paraId="6E51E718" w14:textId="77777777" w:rsidTr="002523B6">
        <w:trPr>
          <w:trHeight w:val="288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48C8F2" w14:textId="2D10C51F" w:rsidR="002B7F48" w:rsidRPr="00A02DB5" w:rsidRDefault="002B7F48" w:rsidP="00DC691E">
            <w:pPr>
              <w:jc w:val="center"/>
              <w:rPr>
                <w:b/>
                <w:bCs/>
                <w:lang w:val="lv-LV"/>
              </w:rPr>
            </w:pPr>
            <w:r w:rsidRPr="00A02DB5">
              <w:rPr>
                <w:rFonts w:cstheme="minorBidi"/>
                <w:b/>
                <w:bCs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2B7F48" w:rsidRPr="00A02DB5" w14:paraId="65740432" w14:textId="77777777" w:rsidTr="002523B6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866240" w14:textId="54E41391" w:rsidR="002B7F48" w:rsidRPr="00A02DB5" w:rsidRDefault="002B7F48" w:rsidP="002B7F48">
            <w:pPr>
              <w:pStyle w:val="ListParagraph"/>
              <w:tabs>
                <w:tab w:val="left" w:pos="399"/>
              </w:tabs>
              <w:ind w:left="113"/>
              <w:contextualSpacing w:val="0"/>
              <w:jc w:val="center"/>
              <w:rPr>
                <w:lang w:val="lv-LV"/>
              </w:rPr>
            </w:pPr>
            <w:r w:rsidRPr="00A02DB5">
              <w:rPr>
                <w:bCs/>
                <w:iCs/>
                <w:lang w:val="lv-LV" w:eastAsia="lv-LV"/>
              </w:rPr>
              <w:t>Projekts šo jomu neskar</w:t>
            </w:r>
            <w:r w:rsidR="007C30A0">
              <w:rPr>
                <w:bCs/>
                <w:iCs/>
                <w:lang w:val="lv-LV" w:eastAsia="lv-LV"/>
              </w:rPr>
              <w:t>.</w:t>
            </w:r>
          </w:p>
        </w:tc>
      </w:tr>
    </w:tbl>
    <w:p w14:paraId="306EDF48" w14:textId="72DA9A4C" w:rsidR="002B7F48" w:rsidRPr="00A02DB5" w:rsidRDefault="002B7F48" w:rsidP="005953EF">
      <w:pPr>
        <w:jc w:val="both"/>
        <w:rPr>
          <w:lang w:val="lv-LV" w:eastAsia="lv-LV"/>
        </w:rPr>
      </w:pPr>
    </w:p>
    <w:tbl>
      <w:tblPr>
        <w:tblW w:w="5088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4"/>
      </w:tblGrid>
      <w:tr w:rsidR="002B7F48" w:rsidRPr="00DE196A" w14:paraId="530E76E4" w14:textId="77777777" w:rsidTr="002523B6">
        <w:trPr>
          <w:trHeight w:val="27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7B16E" w14:textId="73A15CBA" w:rsidR="002B7F48" w:rsidRPr="00A02DB5" w:rsidRDefault="002B7F48" w:rsidP="00DE3A36">
            <w:pPr>
              <w:jc w:val="center"/>
              <w:rPr>
                <w:b/>
                <w:bCs/>
                <w:lang w:val="lv-LV"/>
              </w:rPr>
            </w:pPr>
            <w:r w:rsidRPr="00A02DB5">
              <w:rPr>
                <w:b/>
                <w:bCs/>
                <w:iCs/>
                <w:lang w:val="lv-LV" w:eastAsia="lv-LV"/>
              </w:rPr>
              <w:t>IV. Tiesību akta projekta ietekme uz spēkā esošo tiesību normu sistēmu</w:t>
            </w:r>
          </w:p>
        </w:tc>
      </w:tr>
      <w:tr w:rsidR="002B7F48" w:rsidRPr="00A02DB5" w14:paraId="654854E6" w14:textId="77777777" w:rsidTr="002523B6">
        <w:trPr>
          <w:trHeight w:val="25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3EFED" w14:textId="342134D8" w:rsidR="002B7F48" w:rsidRPr="00372CA8" w:rsidRDefault="002B7F48" w:rsidP="00372CA8">
            <w:pPr>
              <w:tabs>
                <w:tab w:val="left" w:pos="399"/>
              </w:tabs>
              <w:jc w:val="center"/>
              <w:rPr>
                <w:lang w:val="lv-LV"/>
              </w:rPr>
            </w:pPr>
            <w:r w:rsidRPr="00372CA8">
              <w:rPr>
                <w:bCs/>
                <w:iCs/>
                <w:lang w:val="lv-LV" w:eastAsia="lv-LV"/>
              </w:rPr>
              <w:t>Projekts šo jomu neskar</w:t>
            </w:r>
            <w:r w:rsidR="007C30A0">
              <w:rPr>
                <w:bCs/>
                <w:iCs/>
                <w:lang w:val="lv-LV" w:eastAsia="lv-LV"/>
              </w:rPr>
              <w:t>.</w:t>
            </w:r>
          </w:p>
        </w:tc>
      </w:tr>
    </w:tbl>
    <w:p w14:paraId="46DDD830" w14:textId="12C1B7CB" w:rsidR="00FA2C52" w:rsidRPr="00A02DB5" w:rsidRDefault="00FA2C52" w:rsidP="005953EF">
      <w:pPr>
        <w:jc w:val="both"/>
        <w:rPr>
          <w:lang w:val="lv-LV" w:eastAsia="lv-LV"/>
        </w:rPr>
      </w:pPr>
    </w:p>
    <w:tbl>
      <w:tblPr>
        <w:tblW w:w="9214" w:type="dxa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14"/>
      </w:tblGrid>
      <w:tr w:rsidR="00F07C1C" w:rsidRPr="004441C3" w14:paraId="6F0C6770" w14:textId="77777777" w:rsidTr="002523B6">
        <w:tc>
          <w:tcPr>
            <w:tcW w:w="92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61E148" w14:textId="77777777" w:rsidR="005953EF" w:rsidRPr="00A02DB5" w:rsidRDefault="005953EF" w:rsidP="00AC795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val="lv-LV" w:eastAsia="lv-LV"/>
              </w:rPr>
            </w:pPr>
            <w:r w:rsidRPr="00A02DB5">
              <w:rPr>
                <w:b/>
                <w:bCs/>
                <w:lang w:val="lv-LV" w:eastAsia="lv-LV"/>
              </w:rPr>
              <w:t>V. Tiesību akta projekta atbilstība Latvijas Republikas starptautiskajām saistībām</w:t>
            </w:r>
          </w:p>
        </w:tc>
      </w:tr>
      <w:tr w:rsidR="00533E5C" w:rsidRPr="00A02DB5" w14:paraId="41B97F08" w14:textId="77777777" w:rsidTr="002523B6">
        <w:tc>
          <w:tcPr>
            <w:tcW w:w="92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E719E" w14:textId="3E828C5B" w:rsidR="00533E5C" w:rsidRPr="00A02DB5" w:rsidRDefault="00533E5C" w:rsidP="00533E5C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Projekts šo jomu neskar</w:t>
            </w:r>
            <w:r w:rsidR="007C30A0">
              <w:rPr>
                <w:lang w:val="lv-LV" w:eastAsia="lv-LV"/>
              </w:rPr>
              <w:t>.</w:t>
            </w:r>
          </w:p>
        </w:tc>
      </w:tr>
    </w:tbl>
    <w:p w14:paraId="52E517F5" w14:textId="1311AB9C" w:rsidR="00507D74" w:rsidRPr="00A02DB5" w:rsidRDefault="00507D74" w:rsidP="00A02DB5">
      <w:pPr>
        <w:jc w:val="both"/>
        <w:rPr>
          <w:lang w:val="lv-LV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9"/>
        <w:gridCol w:w="2733"/>
        <w:gridCol w:w="5792"/>
      </w:tblGrid>
      <w:tr w:rsidR="00F07C1C" w:rsidRPr="00DE196A" w14:paraId="004AE491" w14:textId="77777777" w:rsidTr="002523B6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5F4E" w14:textId="77777777" w:rsidR="005953EF" w:rsidRPr="00A02DB5" w:rsidRDefault="005953EF" w:rsidP="00AC795D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 w:rsidRPr="00A02DB5">
              <w:rPr>
                <w:b/>
                <w:bCs/>
                <w:lang w:val="lv-LV"/>
              </w:rPr>
              <w:t>VI. Sabiedrības līdzdalība un komunikācijas aktivitātes</w:t>
            </w:r>
          </w:p>
        </w:tc>
      </w:tr>
      <w:tr w:rsidR="00F07C1C" w:rsidRPr="00DE196A" w14:paraId="7DA7189B" w14:textId="77777777" w:rsidTr="002523B6">
        <w:trPr>
          <w:cantSplit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4F1D" w14:textId="77777777" w:rsidR="005953EF" w:rsidRPr="00A02DB5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A02DB5">
              <w:rPr>
                <w:lang w:val="lv-LV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ED78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5F6" w14:textId="262A7AFF" w:rsidR="005953EF" w:rsidRPr="00A02DB5" w:rsidRDefault="00A1341D" w:rsidP="00FF1304">
            <w:pPr>
              <w:snapToGrid w:val="0"/>
              <w:ind w:firstLine="720"/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>Atb</w:t>
            </w:r>
            <w:r w:rsidR="002B702A">
              <w:rPr>
                <w:lang w:val="lv-LV"/>
              </w:rPr>
              <w:t>ilstoši Ministru kabineta 2009. </w:t>
            </w:r>
            <w:r w:rsidRPr="00A02DB5">
              <w:rPr>
                <w:lang w:val="lv-LV"/>
              </w:rPr>
              <w:t>gada 2</w:t>
            </w:r>
            <w:r w:rsidR="002B702A">
              <w:rPr>
                <w:lang w:val="lv-LV"/>
              </w:rPr>
              <w:t>5. </w:t>
            </w:r>
            <w:r w:rsidR="003F2EA7" w:rsidRPr="00A02DB5">
              <w:rPr>
                <w:lang w:val="lv-LV"/>
              </w:rPr>
              <w:t>augusta noteikumiem Nr. </w:t>
            </w:r>
            <w:r w:rsidR="00B6333A" w:rsidRPr="00A02DB5">
              <w:rPr>
                <w:lang w:val="lv-LV"/>
              </w:rPr>
              <w:t>970 “</w:t>
            </w:r>
            <w:r w:rsidRPr="00A02DB5">
              <w:rPr>
                <w:lang w:val="lv-LV"/>
              </w:rPr>
              <w:t xml:space="preserve">Sabiedrības līdzdalības kārtība attīstības </w:t>
            </w:r>
            <w:r w:rsidR="00B6333A" w:rsidRPr="00A02DB5">
              <w:rPr>
                <w:lang w:val="lv-LV"/>
              </w:rPr>
              <w:t>plānošanas procesā”</w:t>
            </w:r>
            <w:r w:rsidRPr="00A02DB5">
              <w:rPr>
                <w:lang w:val="lv-LV"/>
              </w:rPr>
              <w:t xml:space="preserve">, lai informētu sabiedrību par </w:t>
            </w:r>
            <w:r w:rsidR="00AA0619">
              <w:rPr>
                <w:lang w:val="lv-LV"/>
              </w:rPr>
              <w:t xml:space="preserve">noteikumu </w:t>
            </w:r>
            <w:r w:rsidRPr="00A02DB5">
              <w:rPr>
                <w:lang w:val="lv-LV"/>
              </w:rPr>
              <w:t xml:space="preserve">projektu un dotu iespēju izteikt viedokli, </w:t>
            </w:r>
            <w:r w:rsidR="0077337A">
              <w:rPr>
                <w:lang w:val="lv-LV"/>
              </w:rPr>
              <w:t xml:space="preserve">noteikumu </w:t>
            </w:r>
            <w:r w:rsidRPr="00A02DB5">
              <w:rPr>
                <w:lang w:val="lv-LV"/>
              </w:rPr>
              <w:t xml:space="preserve">projekts pirms tā iesniegšanas Valsts sekretāru sanāksmē ievietots Aizsardzības ministrijas </w:t>
            </w:r>
            <w:r w:rsidR="00FA3E5B">
              <w:rPr>
                <w:lang w:val="lv-LV"/>
              </w:rPr>
              <w:t>tīmekļvietnē</w:t>
            </w:r>
            <w:r w:rsidRPr="00A02DB5">
              <w:rPr>
                <w:lang w:val="lv-LV"/>
              </w:rPr>
              <w:t>.</w:t>
            </w:r>
          </w:p>
        </w:tc>
      </w:tr>
      <w:tr w:rsidR="00F07C1C" w:rsidRPr="00DE196A" w14:paraId="2197676F" w14:textId="77777777" w:rsidTr="002523B6">
        <w:trPr>
          <w:cantSplit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776" w14:textId="77777777" w:rsidR="005953EF" w:rsidRPr="00A02DB5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A02DB5">
              <w:rPr>
                <w:lang w:val="lv-LV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14CD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Sabiedrības līdzdalība projekta izstrādē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C939" w14:textId="77777777" w:rsidR="005953EF" w:rsidRDefault="00A1341D" w:rsidP="00FF1304">
            <w:pPr>
              <w:ind w:firstLine="720"/>
              <w:jc w:val="both"/>
              <w:rPr>
                <w:lang w:val="lv-LV"/>
              </w:rPr>
            </w:pPr>
            <w:r w:rsidRPr="00A02DB5">
              <w:rPr>
                <w:lang w:val="lv-LV"/>
              </w:rPr>
              <w:t xml:space="preserve">Lai informētu sabiedrību par </w:t>
            </w:r>
            <w:r w:rsidR="0077337A">
              <w:rPr>
                <w:lang w:val="lv-LV"/>
              </w:rPr>
              <w:t xml:space="preserve">noteikumu </w:t>
            </w:r>
            <w:r w:rsidRPr="00A02DB5">
              <w:rPr>
                <w:lang w:val="lv-LV"/>
              </w:rPr>
              <w:t xml:space="preserve">projektu un dotu </w:t>
            </w:r>
            <w:r w:rsidRPr="00FF1304">
              <w:rPr>
                <w:lang w:val="lv-LV"/>
              </w:rPr>
              <w:t xml:space="preserve">iespēju izteikt viedokli, </w:t>
            </w:r>
            <w:r w:rsidR="0077337A" w:rsidRPr="00FF1304">
              <w:rPr>
                <w:lang w:val="lv-LV"/>
              </w:rPr>
              <w:t xml:space="preserve">noteikumu </w:t>
            </w:r>
            <w:r w:rsidRPr="00FF1304">
              <w:rPr>
                <w:lang w:val="lv-LV"/>
              </w:rPr>
              <w:t xml:space="preserve">projekts pirms tā iesniegšanas </w:t>
            </w:r>
            <w:r w:rsidR="002B702A" w:rsidRPr="00FF1304">
              <w:rPr>
                <w:lang w:val="lv-LV"/>
              </w:rPr>
              <w:t>Valsts sekretāru sanāksmē 20</w:t>
            </w:r>
            <w:r w:rsidR="0055411A" w:rsidRPr="00FF1304">
              <w:rPr>
                <w:lang w:val="lv-LV"/>
              </w:rPr>
              <w:t>20</w:t>
            </w:r>
            <w:r w:rsidR="002B702A" w:rsidRPr="00FF1304">
              <w:rPr>
                <w:lang w:val="lv-LV"/>
              </w:rPr>
              <w:t xml:space="preserve">. gada </w:t>
            </w:r>
            <w:r w:rsidR="00FF1304" w:rsidRPr="00FF1304">
              <w:rPr>
                <w:lang w:val="lv-LV"/>
              </w:rPr>
              <w:t>16</w:t>
            </w:r>
            <w:r w:rsidR="0055411A" w:rsidRPr="00FF1304">
              <w:rPr>
                <w:lang w:val="lv-LV"/>
              </w:rPr>
              <w:t>. </w:t>
            </w:r>
            <w:r w:rsidR="009C7168" w:rsidRPr="00FF1304">
              <w:rPr>
                <w:lang w:val="lv-LV"/>
              </w:rPr>
              <w:t xml:space="preserve">janvārī </w:t>
            </w:r>
            <w:r w:rsidRPr="00FF1304">
              <w:rPr>
                <w:lang w:val="lv-LV"/>
              </w:rPr>
              <w:t>ievietots Aizsardzības</w:t>
            </w:r>
            <w:r w:rsidRPr="00A02DB5">
              <w:rPr>
                <w:lang w:val="lv-LV"/>
              </w:rPr>
              <w:t xml:space="preserve"> ministrijas </w:t>
            </w:r>
            <w:r w:rsidR="00063D7D">
              <w:rPr>
                <w:lang w:val="lv-LV"/>
              </w:rPr>
              <w:t>tīmekļvietnē.</w:t>
            </w:r>
          </w:p>
          <w:p w14:paraId="5063D962" w14:textId="53B564EE" w:rsidR="00421556" w:rsidRPr="00A02DB5" w:rsidRDefault="00421556" w:rsidP="0042155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Saite: </w:t>
            </w:r>
            <w:r w:rsidRPr="00421556">
              <w:rPr>
                <w:lang w:val="lv-LV"/>
              </w:rPr>
              <w:t>https://www.mod.gov.lv/sites/mod/files/document/AIMNot_160120_UPS%20nodeva1.pdf</w:t>
            </w:r>
          </w:p>
        </w:tc>
      </w:tr>
      <w:tr w:rsidR="00F07C1C" w:rsidRPr="004441C3" w14:paraId="2DECD43C" w14:textId="77777777" w:rsidTr="002523B6">
        <w:trPr>
          <w:cantSplit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D734" w14:textId="77777777" w:rsidR="005953EF" w:rsidRPr="00A02DB5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A02DB5">
              <w:rPr>
                <w:lang w:val="lv-LV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C37A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Sabiedrības līdzdalības rezultāti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F423" w14:textId="04264E11" w:rsidR="005953EF" w:rsidRPr="00A02DB5" w:rsidRDefault="00421556" w:rsidP="008D2249">
            <w:pPr>
              <w:jc w:val="both"/>
              <w:rPr>
                <w:lang w:val="lv-LV"/>
              </w:rPr>
            </w:pPr>
            <w:r w:rsidRPr="00421556">
              <w:rPr>
                <w:iCs/>
                <w:lang w:val="lv-LV" w:eastAsia="lv-LV"/>
              </w:rPr>
              <w:t>Priekšlikumi noteiktajā laika periodā netika sniegti.</w:t>
            </w:r>
          </w:p>
        </w:tc>
      </w:tr>
      <w:tr w:rsidR="00F07C1C" w:rsidRPr="0055411A" w14:paraId="3913492D" w14:textId="77777777" w:rsidTr="002523B6">
        <w:trPr>
          <w:cantSplit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C77" w14:textId="77777777" w:rsidR="005953EF" w:rsidRPr="00A02DB5" w:rsidRDefault="005953EF" w:rsidP="00AC795D">
            <w:pPr>
              <w:spacing w:line="276" w:lineRule="auto"/>
              <w:jc w:val="center"/>
              <w:rPr>
                <w:lang w:val="lv-LV"/>
              </w:rPr>
            </w:pPr>
            <w:r w:rsidRPr="00A02DB5">
              <w:rPr>
                <w:lang w:val="lv-LV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03B0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Cita informācija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447D" w14:textId="77777777" w:rsidR="005953EF" w:rsidRPr="00A02DB5" w:rsidRDefault="005953EF" w:rsidP="00AC795D">
            <w:pPr>
              <w:spacing w:line="276" w:lineRule="auto"/>
              <w:rPr>
                <w:lang w:val="lv-LV"/>
              </w:rPr>
            </w:pPr>
            <w:r w:rsidRPr="00A02DB5">
              <w:rPr>
                <w:lang w:val="lv-LV"/>
              </w:rPr>
              <w:t>Nav.</w:t>
            </w:r>
          </w:p>
        </w:tc>
      </w:tr>
    </w:tbl>
    <w:p w14:paraId="33EB0E0D" w14:textId="77777777" w:rsidR="005953EF" w:rsidRPr="00A02DB5" w:rsidRDefault="005953EF" w:rsidP="005953EF">
      <w:pPr>
        <w:jc w:val="both"/>
        <w:rPr>
          <w:lang w:val="lv-LV"/>
        </w:rPr>
      </w:pPr>
    </w:p>
    <w:tbl>
      <w:tblPr>
        <w:tblW w:w="9214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3444"/>
        <w:gridCol w:w="5023"/>
      </w:tblGrid>
      <w:tr w:rsidR="00F07C1C" w:rsidRPr="00DE196A" w14:paraId="613B59A5" w14:textId="77777777" w:rsidTr="002523B6">
        <w:tc>
          <w:tcPr>
            <w:tcW w:w="921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86E63B" w14:textId="77777777" w:rsidR="005953EF" w:rsidRPr="00A02DB5" w:rsidRDefault="005953EF" w:rsidP="00AC795D">
            <w:pPr>
              <w:jc w:val="center"/>
              <w:rPr>
                <w:b/>
                <w:bCs/>
                <w:lang w:val="lv-LV" w:eastAsia="lv-LV"/>
              </w:rPr>
            </w:pPr>
            <w:r w:rsidRPr="00A02DB5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F07C1C" w:rsidRPr="00A02DB5" w14:paraId="7967D5A0" w14:textId="77777777" w:rsidTr="002523B6"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B0494" w14:textId="77777777" w:rsidR="005953EF" w:rsidRPr="00A02DB5" w:rsidRDefault="005953EF" w:rsidP="00AC795D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1.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B825A" w14:textId="77777777" w:rsidR="005953EF" w:rsidRPr="00A02DB5" w:rsidRDefault="005953EF" w:rsidP="008D2249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315A73" w14:textId="005EE40E" w:rsidR="005953EF" w:rsidRPr="00A02DB5" w:rsidRDefault="004928BE" w:rsidP="00063D7D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Aizsardzības ministrija</w:t>
            </w:r>
            <w:r w:rsidR="00063D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C1C" w:rsidRPr="00A02DB5" w14:paraId="65051AED" w14:textId="77777777" w:rsidTr="002523B6"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B51E3" w14:textId="77777777" w:rsidR="005953EF" w:rsidRPr="00A02DB5" w:rsidRDefault="005953EF" w:rsidP="00AC795D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2.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1478E" w14:textId="77777777" w:rsidR="005953EF" w:rsidRPr="00A02DB5" w:rsidRDefault="005953EF" w:rsidP="008D2249">
            <w:pPr>
              <w:rPr>
                <w:lang w:val="lv-LV"/>
              </w:rPr>
            </w:pPr>
            <w:r w:rsidRPr="00A02DB5">
              <w:rPr>
                <w:lang w:val="lv-LV"/>
              </w:rPr>
              <w:t xml:space="preserve">Projekta izpildes ietekme uz pārvaldes funkcijām un institucionālo struktūru. </w:t>
            </w:r>
          </w:p>
          <w:p w14:paraId="2123077A" w14:textId="77777777" w:rsidR="005953EF" w:rsidRPr="00A02DB5" w:rsidRDefault="005953EF" w:rsidP="008D2249">
            <w:pPr>
              <w:rPr>
                <w:lang w:val="lv-LV"/>
              </w:rPr>
            </w:pPr>
            <w:r w:rsidRPr="00A02DB5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AF9FD" w14:textId="62E560C0" w:rsidR="00FC3F94" w:rsidRPr="00063D7D" w:rsidRDefault="00681E88" w:rsidP="00FF1304">
            <w:pPr>
              <w:pStyle w:val="naiskr"/>
              <w:spacing w:before="0" w:beforeAutospacing="0" w:after="0" w:afterAutospacing="0"/>
              <w:ind w:firstLine="720"/>
              <w:jc w:val="both"/>
              <w:rPr>
                <w:iCs/>
              </w:rPr>
            </w:pPr>
            <w:r w:rsidRPr="00A02DB5">
              <w:rPr>
                <w:iCs/>
              </w:rPr>
              <w:t>Noteikumu projekta izpilde neietekmēs pārvaldes funkcijas vai institucionālo struktūru. Jaunu institūciju izveide, esošu institūciju likvidācija vai reorganizācija nav nepieciešama. Noteikumu projekts tiks īstenots esošo cilvēkresursu ietvaros.</w:t>
            </w:r>
          </w:p>
        </w:tc>
      </w:tr>
      <w:tr w:rsidR="00F07C1C" w:rsidRPr="00A02DB5" w14:paraId="5D5E0E96" w14:textId="77777777" w:rsidTr="002523B6"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6E2E6" w14:textId="77777777" w:rsidR="005953EF" w:rsidRPr="00A02DB5" w:rsidRDefault="005953EF" w:rsidP="00AC795D">
            <w:pPr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3.</w:t>
            </w:r>
          </w:p>
        </w:tc>
        <w:tc>
          <w:tcPr>
            <w:tcW w:w="3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B3B24" w14:textId="77777777" w:rsidR="005953EF" w:rsidRPr="00A02DB5" w:rsidRDefault="005953EF" w:rsidP="00AC795D">
            <w:pPr>
              <w:jc w:val="both"/>
              <w:rPr>
                <w:lang w:val="lv-LV" w:eastAsia="lv-LV"/>
              </w:rPr>
            </w:pPr>
            <w:r w:rsidRPr="00A02DB5">
              <w:rPr>
                <w:lang w:val="lv-LV" w:eastAsia="lv-LV"/>
              </w:rPr>
              <w:t>Cita informācija</w:t>
            </w:r>
          </w:p>
        </w:tc>
        <w:tc>
          <w:tcPr>
            <w:tcW w:w="5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38A6A7" w14:textId="77777777" w:rsidR="005953EF" w:rsidRPr="00A02DB5" w:rsidRDefault="005953EF" w:rsidP="00AC795D">
            <w:pPr>
              <w:pStyle w:val="Footer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DB5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68EED585" w14:textId="03552788" w:rsidR="005953EF" w:rsidRPr="00A02DB5" w:rsidRDefault="005953EF" w:rsidP="005953EF">
      <w:pPr>
        <w:pStyle w:val="naisf"/>
        <w:spacing w:before="0" w:beforeAutospacing="0" w:after="0" w:afterAutospacing="0"/>
        <w:rPr>
          <w:lang w:val="lv-LV"/>
        </w:rPr>
      </w:pPr>
    </w:p>
    <w:p w14:paraId="2D823DD6" w14:textId="466FD4AB" w:rsidR="005953EF" w:rsidRPr="00A35E08" w:rsidRDefault="00A35E08" w:rsidP="009C7168">
      <w:pPr>
        <w:jc w:val="both"/>
        <w:rPr>
          <w:lang w:val="lv-LV"/>
        </w:rPr>
      </w:pPr>
      <w:r w:rsidRPr="00A35E08">
        <w:rPr>
          <w:rFonts w:eastAsia="Arial Unicode MS"/>
          <w:lang w:val="lv-LV"/>
        </w:rPr>
        <w:t xml:space="preserve">Ministru prezidenta biedrs, </w:t>
      </w:r>
    </w:p>
    <w:p w14:paraId="788B1182" w14:textId="62411790" w:rsidR="005953EF" w:rsidRPr="00A02DB5" w:rsidRDefault="00A35E08" w:rsidP="00F85D99">
      <w:pPr>
        <w:pStyle w:val="naisf"/>
        <w:spacing w:before="0" w:beforeAutospacing="0" w:after="0" w:afterAutospacing="0"/>
        <w:rPr>
          <w:lang w:val="lv-LV"/>
        </w:rPr>
      </w:pPr>
      <w:r>
        <w:rPr>
          <w:lang w:val="lv-LV"/>
        </w:rPr>
        <w:t>a</w:t>
      </w:r>
      <w:r w:rsidRPr="00A02DB5">
        <w:rPr>
          <w:lang w:val="lv-LV"/>
        </w:rPr>
        <w:t xml:space="preserve">izsardzības </w:t>
      </w:r>
      <w:r w:rsidR="005953EF" w:rsidRPr="00A02DB5">
        <w:rPr>
          <w:lang w:val="lv-LV"/>
        </w:rPr>
        <w:t>ministrs</w:t>
      </w:r>
      <w:r w:rsidR="005953EF" w:rsidRPr="00A02DB5">
        <w:rPr>
          <w:lang w:val="lv-LV"/>
        </w:rPr>
        <w:tab/>
      </w:r>
      <w:r w:rsidR="005953EF" w:rsidRPr="00A02DB5">
        <w:rPr>
          <w:lang w:val="lv-LV"/>
        </w:rPr>
        <w:tab/>
      </w:r>
      <w:r w:rsidR="005953EF" w:rsidRPr="00A02DB5">
        <w:rPr>
          <w:lang w:val="lv-LV"/>
        </w:rPr>
        <w:tab/>
      </w:r>
      <w:r w:rsidR="005953EF" w:rsidRPr="00A02DB5">
        <w:rPr>
          <w:lang w:val="lv-LV"/>
        </w:rPr>
        <w:tab/>
      </w:r>
      <w:r w:rsidR="005953EF" w:rsidRPr="00A02DB5">
        <w:rPr>
          <w:lang w:val="lv-LV"/>
        </w:rPr>
        <w:tab/>
      </w:r>
      <w:r w:rsidR="00FF1304">
        <w:rPr>
          <w:lang w:val="lv-LV"/>
        </w:rPr>
        <w:t xml:space="preserve">                         A. </w:t>
      </w:r>
      <w:r w:rsidR="00DE3A36">
        <w:rPr>
          <w:lang w:val="lv-LV"/>
        </w:rPr>
        <w:t>Pabriks</w:t>
      </w:r>
    </w:p>
    <w:p w14:paraId="7337CBA9" w14:textId="077CCDBC" w:rsidR="004441C3" w:rsidRDefault="004441C3" w:rsidP="005953EF">
      <w:pPr>
        <w:pStyle w:val="naisf"/>
        <w:spacing w:before="0" w:beforeAutospacing="0" w:after="0" w:afterAutospacing="0"/>
        <w:rPr>
          <w:lang w:val="lv-LV"/>
        </w:rPr>
      </w:pPr>
    </w:p>
    <w:p w14:paraId="44921211" w14:textId="310AD816" w:rsidR="004D04E4" w:rsidRDefault="00A35E08" w:rsidP="004441C3">
      <w:pPr>
        <w:pStyle w:val="naisf"/>
        <w:spacing w:before="0" w:beforeAutospacing="0" w:after="0" w:afterAutospacing="0"/>
        <w:rPr>
          <w:lang w:val="lv-LV"/>
        </w:rPr>
      </w:pPr>
      <w:r w:rsidRPr="00A35E08">
        <w:rPr>
          <w:lang w:val="lv-LV"/>
        </w:rPr>
        <w:t>Aizsardzības ministrijas</w:t>
      </w:r>
      <w:bookmarkStart w:id="2" w:name="_GoBack"/>
      <w:bookmarkEnd w:id="2"/>
      <w:r w:rsidRPr="00A35E08">
        <w:rPr>
          <w:lang w:val="lv-LV"/>
        </w:rPr>
        <w:t xml:space="preserve"> valsts sekretārs</w:t>
      </w:r>
      <w:r w:rsidRPr="00A35E08">
        <w:rPr>
          <w:lang w:val="lv-LV"/>
        </w:rPr>
        <w:tab/>
      </w:r>
      <w:r w:rsidRPr="00A35E08">
        <w:rPr>
          <w:lang w:val="lv-LV"/>
        </w:rPr>
        <w:tab/>
      </w:r>
      <w:r w:rsidRPr="00A35E08">
        <w:rPr>
          <w:lang w:val="lv-LV"/>
        </w:rPr>
        <w:tab/>
      </w:r>
      <w:r w:rsidRPr="00A35E08">
        <w:rPr>
          <w:lang w:val="lv-LV"/>
        </w:rPr>
        <w:tab/>
        <w:t>J.</w:t>
      </w:r>
      <w:r w:rsidR="00FF1304">
        <w:rPr>
          <w:lang w:val="lv-LV"/>
        </w:rPr>
        <w:t> </w:t>
      </w:r>
      <w:r w:rsidRPr="00A35E08">
        <w:rPr>
          <w:lang w:val="lv-LV"/>
        </w:rPr>
        <w:t>Garisons</w:t>
      </w:r>
    </w:p>
    <w:p w14:paraId="4F9C658F" w14:textId="77777777" w:rsidR="00DE196A" w:rsidRDefault="00DE196A" w:rsidP="005953EF">
      <w:pPr>
        <w:jc w:val="both"/>
        <w:rPr>
          <w:sz w:val="20"/>
          <w:szCs w:val="20"/>
          <w:lang w:val="lv-LV"/>
        </w:rPr>
      </w:pPr>
    </w:p>
    <w:p w14:paraId="32CBFB1B" w14:textId="68A651C8" w:rsidR="005953EF" w:rsidRPr="00DE3A36" w:rsidRDefault="00986DF3" w:rsidP="005953EF">
      <w:pPr>
        <w:jc w:val="both"/>
        <w:rPr>
          <w:sz w:val="20"/>
          <w:szCs w:val="20"/>
          <w:lang w:val="lv-LV"/>
        </w:rPr>
      </w:pPr>
      <w:r w:rsidRPr="00DE3A36">
        <w:rPr>
          <w:sz w:val="20"/>
          <w:szCs w:val="20"/>
          <w:lang w:val="lv-LV"/>
        </w:rPr>
        <w:t xml:space="preserve">M. </w:t>
      </w:r>
      <w:r w:rsidR="005953EF" w:rsidRPr="00DE3A36">
        <w:rPr>
          <w:sz w:val="20"/>
          <w:szCs w:val="20"/>
          <w:lang w:val="lv-LV"/>
        </w:rPr>
        <w:t>Stalte, 67335349</w:t>
      </w:r>
    </w:p>
    <w:p w14:paraId="2FD82BD5" w14:textId="2CEBCAEE" w:rsidR="007074E3" w:rsidRPr="00F4758E" w:rsidRDefault="00DE196A" w:rsidP="00E00823">
      <w:pPr>
        <w:jc w:val="both"/>
        <w:rPr>
          <w:sz w:val="20"/>
          <w:szCs w:val="20"/>
          <w:lang w:val="lv-LV"/>
        </w:rPr>
      </w:pPr>
      <w:hyperlink r:id="rId8" w:history="1">
        <w:r w:rsidR="009F798E" w:rsidRPr="00F4758E">
          <w:rPr>
            <w:rStyle w:val="Hyperlink"/>
            <w:color w:val="auto"/>
            <w:sz w:val="20"/>
            <w:szCs w:val="20"/>
            <w:u w:val="none"/>
            <w:lang w:val="lv-LV"/>
          </w:rPr>
          <w:t>Madara.Stalte@mod.gov.lv</w:t>
        </w:r>
      </w:hyperlink>
      <w:r w:rsidR="009F798E" w:rsidRPr="00F4758E">
        <w:rPr>
          <w:sz w:val="20"/>
          <w:szCs w:val="20"/>
          <w:lang w:val="lv-LV"/>
        </w:rPr>
        <w:t xml:space="preserve"> </w:t>
      </w:r>
    </w:p>
    <w:sectPr w:rsidR="007074E3" w:rsidRPr="00F4758E" w:rsidSect="0080693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F526" w14:textId="77777777" w:rsidR="005953EF" w:rsidRDefault="005953EF" w:rsidP="005953EF">
      <w:r>
        <w:separator/>
      </w:r>
    </w:p>
  </w:endnote>
  <w:endnote w:type="continuationSeparator" w:id="0">
    <w:p w14:paraId="403F6EDB" w14:textId="77777777" w:rsidR="005953EF" w:rsidRDefault="005953EF" w:rsidP="005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5CBB6" w14:textId="491597AB" w:rsidR="008D0C98" w:rsidRPr="007D7B0D" w:rsidRDefault="00133C83" w:rsidP="00133C83">
    <w:pPr>
      <w:pStyle w:val="Footer"/>
      <w:rPr>
        <w:rFonts w:ascii="Times New Roman" w:hAnsi="Times New Roman"/>
        <w:sz w:val="20"/>
      </w:rPr>
    </w:pPr>
    <w:r w:rsidRPr="007D7B0D">
      <w:rPr>
        <w:rFonts w:ascii="Times New Roman" w:hAnsi="Times New Roman"/>
        <w:sz w:val="20"/>
      </w:rPr>
      <w:fldChar w:fldCharType="begin"/>
    </w:r>
    <w:r w:rsidRPr="007D7B0D">
      <w:rPr>
        <w:rFonts w:ascii="Times New Roman" w:hAnsi="Times New Roman"/>
        <w:sz w:val="20"/>
      </w:rPr>
      <w:instrText xml:space="preserve"> FILENAME   \* MERGEFORMAT </w:instrText>
    </w:r>
    <w:r w:rsidRPr="007D7B0D">
      <w:rPr>
        <w:rFonts w:ascii="Times New Roman" w:hAnsi="Times New Roman"/>
        <w:sz w:val="20"/>
      </w:rPr>
      <w:fldChar w:fldCharType="separate"/>
    </w:r>
    <w:r w:rsidR="00835A59">
      <w:rPr>
        <w:rFonts w:ascii="Times New Roman" w:hAnsi="Times New Roman"/>
        <w:noProof/>
        <w:sz w:val="20"/>
      </w:rPr>
      <w:t>AIManot_270320_UPS nodeva_g</w:t>
    </w:r>
    <w:r w:rsidRPr="007D7B0D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2B85" w14:textId="4E25D6A0" w:rsidR="008D0C98" w:rsidRPr="007D7B0D" w:rsidRDefault="00133C83" w:rsidP="00270141">
    <w:pPr>
      <w:pStyle w:val="Footer"/>
      <w:rPr>
        <w:rFonts w:ascii="Times New Roman" w:hAnsi="Times New Roman"/>
        <w:sz w:val="20"/>
      </w:rPr>
    </w:pPr>
    <w:r w:rsidRPr="007D7B0D">
      <w:rPr>
        <w:rFonts w:ascii="Times New Roman" w:hAnsi="Times New Roman"/>
        <w:noProof/>
        <w:sz w:val="20"/>
      </w:rPr>
      <w:fldChar w:fldCharType="begin"/>
    </w:r>
    <w:r w:rsidRPr="007D7B0D">
      <w:rPr>
        <w:rFonts w:ascii="Times New Roman" w:hAnsi="Times New Roman"/>
        <w:noProof/>
        <w:sz w:val="20"/>
      </w:rPr>
      <w:instrText xml:space="preserve"> FILENAME   \* MERGEFORMAT </w:instrText>
    </w:r>
    <w:r w:rsidRPr="007D7B0D">
      <w:rPr>
        <w:rFonts w:ascii="Times New Roman" w:hAnsi="Times New Roman"/>
        <w:noProof/>
        <w:sz w:val="20"/>
      </w:rPr>
      <w:fldChar w:fldCharType="separate"/>
    </w:r>
    <w:r w:rsidR="00835A59">
      <w:rPr>
        <w:rFonts w:ascii="Times New Roman" w:hAnsi="Times New Roman"/>
        <w:noProof/>
        <w:sz w:val="20"/>
      </w:rPr>
      <w:t>AIManot_270320_UPS nodeva_g</w:t>
    </w:r>
    <w:r w:rsidRPr="007D7B0D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394F8" w14:textId="77777777" w:rsidR="005953EF" w:rsidRDefault="005953EF" w:rsidP="005953EF">
      <w:r>
        <w:separator/>
      </w:r>
    </w:p>
  </w:footnote>
  <w:footnote w:type="continuationSeparator" w:id="0">
    <w:p w14:paraId="4B8485CF" w14:textId="77777777" w:rsidR="005953EF" w:rsidRDefault="005953EF" w:rsidP="0059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5778" w14:textId="77777777" w:rsidR="008D0C98" w:rsidRDefault="00F07C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E67BE" w14:textId="77777777" w:rsidR="008D0C98" w:rsidRDefault="00DE1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228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39C9FE" w14:textId="35AFCB02" w:rsidR="007D7B0D" w:rsidRDefault="007D7B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9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81FE4A" w14:textId="77777777" w:rsidR="007D7B0D" w:rsidRDefault="007D7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6B36" w14:textId="77777777" w:rsidR="00DE196A" w:rsidRPr="00DE196A" w:rsidRDefault="00DE196A" w:rsidP="00DE1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6C68"/>
    <w:multiLevelType w:val="hybridMultilevel"/>
    <w:tmpl w:val="8DB271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965"/>
    <w:multiLevelType w:val="hybridMultilevel"/>
    <w:tmpl w:val="E7321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5500"/>
    <w:multiLevelType w:val="hybridMultilevel"/>
    <w:tmpl w:val="B9102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70BA"/>
    <w:multiLevelType w:val="hybridMultilevel"/>
    <w:tmpl w:val="B02AB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087"/>
    <w:multiLevelType w:val="hybridMultilevel"/>
    <w:tmpl w:val="535C46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4118"/>
    <w:multiLevelType w:val="hybridMultilevel"/>
    <w:tmpl w:val="4E0EEEE6"/>
    <w:lvl w:ilvl="0" w:tplc="61987AD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EF"/>
    <w:rsid w:val="00033179"/>
    <w:rsid w:val="00063D7D"/>
    <w:rsid w:val="00065E6B"/>
    <w:rsid w:val="00073B71"/>
    <w:rsid w:val="00084BEB"/>
    <w:rsid w:val="00096291"/>
    <w:rsid w:val="000966E4"/>
    <w:rsid w:val="000A21D9"/>
    <w:rsid w:val="000F7AA8"/>
    <w:rsid w:val="00104983"/>
    <w:rsid w:val="00110825"/>
    <w:rsid w:val="00133C83"/>
    <w:rsid w:val="00133F7F"/>
    <w:rsid w:val="00167C5B"/>
    <w:rsid w:val="001828C4"/>
    <w:rsid w:val="00192699"/>
    <w:rsid w:val="001B0852"/>
    <w:rsid w:val="001C5E60"/>
    <w:rsid w:val="001D09CA"/>
    <w:rsid w:val="001D101A"/>
    <w:rsid w:val="001F21C2"/>
    <w:rsid w:val="00202510"/>
    <w:rsid w:val="0020605F"/>
    <w:rsid w:val="0020621C"/>
    <w:rsid w:val="00221524"/>
    <w:rsid w:val="002523B6"/>
    <w:rsid w:val="00253D5E"/>
    <w:rsid w:val="00270141"/>
    <w:rsid w:val="00293C3E"/>
    <w:rsid w:val="002964F8"/>
    <w:rsid w:val="002B702A"/>
    <w:rsid w:val="002B7F48"/>
    <w:rsid w:val="002C7EDB"/>
    <w:rsid w:val="002E4E14"/>
    <w:rsid w:val="002F13B5"/>
    <w:rsid w:val="002F6E11"/>
    <w:rsid w:val="003003B2"/>
    <w:rsid w:val="0030393B"/>
    <w:rsid w:val="0031124F"/>
    <w:rsid w:val="003250D7"/>
    <w:rsid w:val="00330B2A"/>
    <w:rsid w:val="003360AF"/>
    <w:rsid w:val="0034769E"/>
    <w:rsid w:val="0035673F"/>
    <w:rsid w:val="00363B2B"/>
    <w:rsid w:val="00367223"/>
    <w:rsid w:val="00372CA8"/>
    <w:rsid w:val="00384806"/>
    <w:rsid w:val="00387197"/>
    <w:rsid w:val="003F2EA7"/>
    <w:rsid w:val="003F6380"/>
    <w:rsid w:val="004213E5"/>
    <w:rsid w:val="00421556"/>
    <w:rsid w:val="00436580"/>
    <w:rsid w:val="004441C3"/>
    <w:rsid w:val="00444B26"/>
    <w:rsid w:val="00456538"/>
    <w:rsid w:val="004818CE"/>
    <w:rsid w:val="004928BE"/>
    <w:rsid w:val="004B5AF4"/>
    <w:rsid w:val="004B7102"/>
    <w:rsid w:val="004C2DDB"/>
    <w:rsid w:val="004D001B"/>
    <w:rsid w:val="004D04E4"/>
    <w:rsid w:val="004F5A8D"/>
    <w:rsid w:val="00507032"/>
    <w:rsid w:val="00507D74"/>
    <w:rsid w:val="005321E3"/>
    <w:rsid w:val="00533E5C"/>
    <w:rsid w:val="00537A2C"/>
    <w:rsid w:val="00546334"/>
    <w:rsid w:val="0055411A"/>
    <w:rsid w:val="0058029E"/>
    <w:rsid w:val="0058402F"/>
    <w:rsid w:val="00590F46"/>
    <w:rsid w:val="00593567"/>
    <w:rsid w:val="005953EF"/>
    <w:rsid w:val="00597A3D"/>
    <w:rsid w:val="005A718E"/>
    <w:rsid w:val="005B414B"/>
    <w:rsid w:val="005F0E8A"/>
    <w:rsid w:val="005F3CD9"/>
    <w:rsid w:val="006002B5"/>
    <w:rsid w:val="00610645"/>
    <w:rsid w:val="006150FE"/>
    <w:rsid w:val="00637866"/>
    <w:rsid w:val="00643AA1"/>
    <w:rsid w:val="00654942"/>
    <w:rsid w:val="0067504A"/>
    <w:rsid w:val="00681E88"/>
    <w:rsid w:val="00686CE0"/>
    <w:rsid w:val="00693D22"/>
    <w:rsid w:val="006C3487"/>
    <w:rsid w:val="006C778B"/>
    <w:rsid w:val="006D27C7"/>
    <w:rsid w:val="006D7BB0"/>
    <w:rsid w:val="007074E3"/>
    <w:rsid w:val="00731AEF"/>
    <w:rsid w:val="007378BC"/>
    <w:rsid w:val="00761411"/>
    <w:rsid w:val="0077337A"/>
    <w:rsid w:val="00777362"/>
    <w:rsid w:val="007A5B24"/>
    <w:rsid w:val="007C30A0"/>
    <w:rsid w:val="007C74EF"/>
    <w:rsid w:val="007D2A78"/>
    <w:rsid w:val="007D4AC5"/>
    <w:rsid w:val="007D7B0D"/>
    <w:rsid w:val="00801C79"/>
    <w:rsid w:val="008046D0"/>
    <w:rsid w:val="00806932"/>
    <w:rsid w:val="00835A59"/>
    <w:rsid w:val="0084301B"/>
    <w:rsid w:val="00872A03"/>
    <w:rsid w:val="00886C99"/>
    <w:rsid w:val="00892BFE"/>
    <w:rsid w:val="008A0620"/>
    <w:rsid w:val="008D2249"/>
    <w:rsid w:val="00906591"/>
    <w:rsid w:val="00924C51"/>
    <w:rsid w:val="0094397A"/>
    <w:rsid w:val="00945DEE"/>
    <w:rsid w:val="00947214"/>
    <w:rsid w:val="00957848"/>
    <w:rsid w:val="00961045"/>
    <w:rsid w:val="00964242"/>
    <w:rsid w:val="00986DF3"/>
    <w:rsid w:val="00987FEA"/>
    <w:rsid w:val="00993CEE"/>
    <w:rsid w:val="009B1714"/>
    <w:rsid w:val="009C01AC"/>
    <w:rsid w:val="009C7168"/>
    <w:rsid w:val="009F3F14"/>
    <w:rsid w:val="009F798E"/>
    <w:rsid w:val="00A022C8"/>
    <w:rsid w:val="00A02DB5"/>
    <w:rsid w:val="00A1341D"/>
    <w:rsid w:val="00A3346A"/>
    <w:rsid w:val="00A35E08"/>
    <w:rsid w:val="00A550B2"/>
    <w:rsid w:val="00A64D84"/>
    <w:rsid w:val="00A74DBD"/>
    <w:rsid w:val="00AA0619"/>
    <w:rsid w:val="00AB64A6"/>
    <w:rsid w:val="00AE58DB"/>
    <w:rsid w:val="00AE59A0"/>
    <w:rsid w:val="00B05198"/>
    <w:rsid w:val="00B30F4C"/>
    <w:rsid w:val="00B5353C"/>
    <w:rsid w:val="00B6333A"/>
    <w:rsid w:val="00B84D7A"/>
    <w:rsid w:val="00BB68E4"/>
    <w:rsid w:val="00BE76D8"/>
    <w:rsid w:val="00BF6B33"/>
    <w:rsid w:val="00BF7AD6"/>
    <w:rsid w:val="00C02ED2"/>
    <w:rsid w:val="00C11E98"/>
    <w:rsid w:val="00C307F0"/>
    <w:rsid w:val="00C44AA3"/>
    <w:rsid w:val="00C60CBD"/>
    <w:rsid w:val="00CA070B"/>
    <w:rsid w:val="00CA6A1E"/>
    <w:rsid w:val="00CD3620"/>
    <w:rsid w:val="00CF562B"/>
    <w:rsid w:val="00D74342"/>
    <w:rsid w:val="00D905CB"/>
    <w:rsid w:val="00DB0197"/>
    <w:rsid w:val="00DC335E"/>
    <w:rsid w:val="00DC691E"/>
    <w:rsid w:val="00DE196A"/>
    <w:rsid w:val="00DE207F"/>
    <w:rsid w:val="00DE3A36"/>
    <w:rsid w:val="00DF2E44"/>
    <w:rsid w:val="00DF3808"/>
    <w:rsid w:val="00DF4E0F"/>
    <w:rsid w:val="00E00823"/>
    <w:rsid w:val="00E06193"/>
    <w:rsid w:val="00E16114"/>
    <w:rsid w:val="00E1624B"/>
    <w:rsid w:val="00E75FFC"/>
    <w:rsid w:val="00E90A40"/>
    <w:rsid w:val="00F07C1C"/>
    <w:rsid w:val="00F4758E"/>
    <w:rsid w:val="00F525E7"/>
    <w:rsid w:val="00F53A0C"/>
    <w:rsid w:val="00F558D3"/>
    <w:rsid w:val="00F5799F"/>
    <w:rsid w:val="00F73B9E"/>
    <w:rsid w:val="00F85D99"/>
    <w:rsid w:val="00FA2C52"/>
    <w:rsid w:val="00FA3E5B"/>
    <w:rsid w:val="00FB191D"/>
    <w:rsid w:val="00FC3F94"/>
    <w:rsid w:val="00FD1E00"/>
    <w:rsid w:val="00F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FCE11B4"/>
  <w15:chartTrackingRefBased/>
  <w15:docId w15:val="{59D652AA-88DC-4C2B-8E15-C96907F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953EF"/>
    <w:pPr>
      <w:spacing w:before="100" w:beforeAutospacing="1" w:after="100" w:afterAutospacing="1"/>
      <w:jc w:val="both"/>
    </w:pPr>
    <w:rPr>
      <w:rFonts w:eastAsia="Arial Unicode MS"/>
    </w:rPr>
  </w:style>
  <w:style w:type="paragraph" w:styleId="NormalWeb">
    <w:name w:val="Normal (Web)"/>
    <w:basedOn w:val="Normal"/>
    <w:uiPriority w:val="99"/>
    <w:rsid w:val="005953EF"/>
    <w:pPr>
      <w:spacing w:before="100" w:beforeAutospacing="1" w:after="100" w:afterAutospacing="1"/>
    </w:pPr>
    <w:rPr>
      <w:rFonts w:eastAsia="Arial Unicode MS"/>
    </w:rPr>
  </w:style>
  <w:style w:type="paragraph" w:styleId="Footer">
    <w:name w:val="footer"/>
    <w:basedOn w:val="Normal"/>
    <w:link w:val="FooterChar"/>
    <w:rsid w:val="005953EF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5953EF"/>
    <w:rPr>
      <w:rFonts w:ascii="RimTimes" w:eastAsia="Times New Roman" w:hAnsi="RimTimes" w:cs="Times New Roman"/>
      <w:sz w:val="28"/>
      <w:szCs w:val="20"/>
    </w:rPr>
  </w:style>
  <w:style w:type="paragraph" w:customStyle="1" w:styleId="naislab">
    <w:name w:val="naislab"/>
    <w:basedOn w:val="Normal"/>
    <w:rsid w:val="005953EF"/>
    <w:pPr>
      <w:spacing w:before="100" w:beforeAutospacing="1" w:after="100" w:afterAutospacing="1"/>
      <w:jc w:val="right"/>
    </w:pPr>
    <w:rPr>
      <w:rFonts w:eastAsia="Arial Unicode MS"/>
    </w:rPr>
  </w:style>
  <w:style w:type="paragraph" w:styleId="Header">
    <w:name w:val="header"/>
    <w:basedOn w:val="Normal"/>
    <w:link w:val="HeaderChar"/>
    <w:uiPriority w:val="99"/>
    <w:rsid w:val="00595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953EF"/>
  </w:style>
  <w:style w:type="paragraph" w:customStyle="1" w:styleId="naiskr">
    <w:name w:val="naiskr"/>
    <w:basedOn w:val="Normal"/>
    <w:rsid w:val="005953EF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5953EF"/>
    <w:pPr>
      <w:ind w:left="720"/>
      <w:contextualSpacing/>
    </w:pPr>
  </w:style>
  <w:style w:type="table" w:styleId="TableGrid">
    <w:name w:val="Table Grid"/>
    <w:basedOn w:val="TableNormal"/>
    <w:rsid w:val="0059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B2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00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B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3B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F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ra.Stalte@mod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9964-6DAA-4585-93EB-E5395405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4549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2016. gada 1. novembra noteikumos Nr. 695 „Digitālās drošības uzraudzības komitejas nolikums”” sākotnējās ietekmes novērtējuma ziņojums (anotācija)</vt:lpstr>
    </vt:vector>
  </TitlesOfParts>
  <Company>Aizsardzības ministrija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2016. gada 1. novembra noteikumos Nr. 695 „Digitālās drošības uzraudzības komitejas nolikums”” sākotnējās ietekmes novērtējuma ziņojums (anotācija)</dc:title>
  <dc:subject>Noteikumu projekta sākotnējās ietekmes novērtējuma ziņojums (anotācija)</dc:subject>
  <dc:creator>Madara Stalte</dc:creator>
  <cp:keywords/>
  <dc:description>67335349, madara.stalte@mod.gov.lv</dc:description>
  <cp:lastModifiedBy>Irēna Kalna</cp:lastModifiedBy>
  <cp:revision>7</cp:revision>
  <dcterms:created xsi:type="dcterms:W3CDTF">2020-03-19T09:48:00Z</dcterms:created>
  <dcterms:modified xsi:type="dcterms:W3CDTF">2020-03-30T12:40:00Z</dcterms:modified>
</cp:coreProperties>
</file>